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6" w:rsidRDefault="009D0F3A" w:rsidP="00B152D3">
      <w:pPr>
        <w:pStyle w:val="Heading1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746461">
        <w:rPr>
          <w:rFonts w:ascii="Century Gothic" w:hAnsi="Century Gothic"/>
          <w:b/>
          <w:sz w:val="22"/>
          <w:szCs w:val="20"/>
        </w:rPr>
        <w:t>HIRING</w:t>
      </w:r>
      <w:r w:rsidR="00B152D3">
        <w:rPr>
          <w:rFonts w:ascii="Century Gothic" w:hAnsi="Century Gothic"/>
          <w:b/>
          <w:sz w:val="22"/>
          <w:szCs w:val="20"/>
        </w:rPr>
        <w:t xml:space="preserve">, RENEWING, &amp; </w:t>
      </w:r>
      <w:r w:rsidR="002312E1" w:rsidRPr="00746461">
        <w:rPr>
          <w:rFonts w:ascii="Century Gothic" w:hAnsi="Century Gothic"/>
          <w:b/>
          <w:sz w:val="22"/>
          <w:szCs w:val="20"/>
        </w:rPr>
        <w:t>REHIRING</w:t>
      </w:r>
      <w:r w:rsidRPr="00746461">
        <w:rPr>
          <w:rFonts w:ascii="Century Gothic" w:hAnsi="Century Gothic"/>
          <w:b/>
          <w:sz w:val="22"/>
          <w:szCs w:val="20"/>
        </w:rPr>
        <w:t xml:space="preserve"> </w:t>
      </w:r>
      <w:r w:rsidR="00B152D3">
        <w:rPr>
          <w:rFonts w:ascii="Century Gothic" w:hAnsi="Century Gothic"/>
          <w:b/>
          <w:sz w:val="22"/>
          <w:szCs w:val="20"/>
        </w:rPr>
        <w:t>PROCESS</w:t>
      </w:r>
    </w:p>
    <w:p w:rsidR="00B152D3" w:rsidRPr="00942D73" w:rsidRDefault="00B152D3" w:rsidP="00942D73">
      <w:pPr>
        <w:jc w:val="center"/>
        <w:rPr>
          <w:rFonts w:ascii="Century Gothic" w:hAnsi="Century Gothic"/>
          <w:sz w:val="20"/>
        </w:rPr>
      </w:pPr>
      <w:r w:rsidRPr="00942D73">
        <w:rPr>
          <w:rFonts w:ascii="Century Gothic" w:hAnsi="Century Gothic"/>
          <w:sz w:val="20"/>
        </w:rPr>
        <w:t>for</w:t>
      </w:r>
    </w:p>
    <w:p w:rsidR="00B152D3" w:rsidRPr="00531E45" w:rsidRDefault="00B152D3" w:rsidP="00B152D3">
      <w:pPr>
        <w:jc w:val="center"/>
        <w:rPr>
          <w:rFonts w:ascii="Century Gothic" w:hAnsi="Century Gothic" w:cs="Arial"/>
          <w:i/>
          <w:spacing w:val="-4"/>
          <w:sz w:val="20"/>
          <w:szCs w:val="20"/>
        </w:rPr>
      </w:pPr>
      <w:r w:rsidRPr="00B152D3">
        <w:rPr>
          <w:rFonts w:ascii="Century Gothic" w:hAnsi="Century Gothic"/>
          <w:sz w:val="22"/>
          <w:szCs w:val="20"/>
        </w:rPr>
        <w:t>PART-TIME EDUCATIONAL ASSISTANT</w:t>
      </w:r>
      <w:r w:rsidR="00C82068">
        <w:rPr>
          <w:rFonts w:ascii="Century Gothic" w:hAnsi="Century Gothic"/>
          <w:sz w:val="22"/>
          <w:szCs w:val="20"/>
        </w:rPr>
        <w:t>S</w:t>
      </w:r>
      <w:r w:rsidRPr="00B152D3">
        <w:rPr>
          <w:rFonts w:ascii="Century Gothic" w:hAnsi="Century Gothic"/>
          <w:sz w:val="22"/>
          <w:szCs w:val="20"/>
        </w:rPr>
        <w:t xml:space="preserve"> (EA</w:t>
      </w:r>
      <w:r w:rsidR="00C82068">
        <w:rPr>
          <w:rFonts w:ascii="Century Gothic" w:hAnsi="Century Gothic"/>
          <w:sz w:val="22"/>
          <w:szCs w:val="20"/>
        </w:rPr>
        <w:t>s</w:t>
      </w:r>
      <w:bookmarkStart w:id="0" w:name="_GoBack"/>
      <w:bookmarkEnd w:id="0"/>
      <w:r w:rsidRPr="00B152D3">
        <w:rPr>
          <w:rFonts w:ascii="Century Gothic" w:hAnsi="Century Gothic"/>
          <w:sz w:val="22"/>
          <w:szCs w:val="20"/>
        </w:rPr>
        <w:t>)</w:t>
      </w:r>
      <w:r>
        <w:rPr>
          <w:rFonts w:ascii="Century Gothic" w:hAnsi="Century Gothic"/>
          <w:sz w:val="22"/>
          <w:szCs w:val="20"/>
        </w:rPr>
        <w:br/>
      </w:r>
      <w:r w:rsidRPr="00B152D3">
        <w:rPr>
          <w:rFonts w:ascii="Century Gothic" w:hAnsi="Century Gothic" w:cs="Arial"/>
          <w:i/>
          <w:spacing w:val="-4"/>
          <w:sz w:val="20"/>
          <w:szCs w:val="20"/>
        </w:rPr>
        <w:t xml:space="preserve"> </w:t>
      </w:r>
      <w:r w:rsidRPr="00531E45">
        <w:rPr>
          <w:rFonts w:ascii="Century Gothic" w:hAnsi="Century Gothic" w:cs="Arial"/>
          <w:i/>
          <w:spacing w:val="-4"/>
          <w:sz w:val="20"/>
          <w:szCs w:val="20"/>
        </w:rPr>
        <w:t>(17 Hours or Less</w:t>
      </w:r>
      <w:r>
        <w:rPr>
          <w:rFonts w:ascii="Century Gothic" w:hAnsi="Century Gothic" w:cs="Arial"/>
          <w:i/>
          <w:spacing w:val="-4"/>
          <w:sz w:val="20"/>
          <w:szCs w:val="20"/>
        </w:rPr>
        <w:t xml:space="preserve"> per </w:t>
      </w:r>
      <w:r w:rsidRPr="00531E45">
        <w:rPr>
          <w:rFonts w:ascii="Century Gothic" w:hAnsi="Century Gothic" w:cs="Arial"/>
          <w:i/>
          <w:spacing w:val="-4"/>
          <w:sz w:val="20"/>
          <w:szCs w:val="20"/>
        </w:rPr>
        <w:t>Week)</w:t>
      </w:r>
    </w:p>
    <w:p w:rsidR="00F44061" w:rsidRPr="00531E45" w:rsidRDefault="00F44061" w:rsidP="00732AF3">
      <w:pPr>
        <w:jc w:val="center"/>
        <w:rPr>
          <w:rFonts w:ascii="Century Gothic" w:hAnsi="Century Gothic" w:cs="Arial"/>
          <w:i/>
          <w:spacing w:val="-4"/>
          <w:sz w:val="20"/>
          <w:szCs w:val="20"/>
        </w:rPr>
      </w:pPr>
    </w:p>
    <w:p w:rsidR="00FE403A" w:rsidRPr="00746461" w:rsidRDefault="0001105A" w:rsidP="000252DC">
      <w:pPr>
        <w:pStyle w:val="Heading1"/>
        <w:spacing w:line="480" w:lineRule="auto"/>
        <w:rPr>
          <w:rFonts w:ascii="Century Gothic" w:hAnsi="Century Gothic"/>
          <w:b/>
          <w:spacing w:val="-4"/>
          <w:sz w:val="22"/>
          <w:szCs w:val="20"/>
        </w:rPr>
      </w:pPr>
      <w:r w:rsidRPr="00746461">
        <w:rPr>
          <w:rFonts w:ascii="Century Gothic" w:hAnsi="Century Gothic"/>
          <w:b/>
          <w:spacing w:val="-4"/>
          <w:sz w:val="22"/>
          <w:szCs w:val="20"/>
        </w:rPr>
        <w:t>NEW POSITION</w:t>
      </w:r>
    </w:p>
    <w:p w:rsidR="00714DFD" w:rsidRPr="00714DFD" w:rsidRDefault="00714DFD" w:rsidP="00CE7C13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 w:rsidRPr="00714DFD">
        <w:rPr>
          <w:rFonts w:ascii="Century Gothic" w:hAnsi="Century Gothic" w:cs="Arial"/>
          <w:b/>
          <w:spacing w:val="-4"/>
          <w:sz w:val="20"/>
          <w:szCs w:val="20"/>
        </w:rPr>
        <w:t>STEP 1.</w:t>
      </w:r>
      <w:r w:rsidRPr="00714DFD">
        <w:rPr>
          <w:rFonts w:ascii="Century Gothic" w:hAnsi="Century Gothic" w:cs="Arial"/>
          <w:b/>
          <w:spacing w:val="-4"/>
          <w:sz w:val="20"/>
          <w:szCs w:val="20"/>
        </w:rPr>
        <w:tab/>
        <w:t xml:space="preserve">POSITION REQUEST </w:t>
      </w:r>
    </w:p>
    <w:p w:rsidR="00714DFD" w:rsidRPr="00714DFD" w:rsidRDefault="00714DFD" w:rsidP="000E480D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08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Requesting </w:t>
      </w:r>
      <w:r w:rsidR="000E480D" w:rsidRPr="000E480D">
        <w:rPr>
          <w:rFonts w:ascii="Century Gothic" w:hAnsi="Century Gothic"/>
          <w:color w:val="404040" w:themeColor="text1" w:themeTint="BF"/>
          <w:sz w:val="20"/>
          <w:szCs w:val="20"/>
        </w:rPr>
        <w:t xml:space="preserve">Manager </w:t>
      </w:r>
      <w:r w:rsidR="000E480D">
        <w:rPr>
          <w:rFonts w:ascii="Century Gothic" w:hAnsi="Century Gothic"/>
          <w:color w:val="404040" w:themeColor="text1" w:themeTint="BF"/>
          <w:sz w:val="20"/>
          <w:szCs w:val="20"/>
        </w:rPr>
        <w:t>or Department Chair</w:t>
      </w:r>
      <w:r w:rsidR="000E480D" w:rsidRPr="000E480D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must discuss their personnel needs with their Division Dean and, if the Dean supports their request(s), the Manager/Supervisor should proceed with the next steps.</w:t>
      </w:r>
    </w:p>
    <w:p w:rsidR="008E1EDF" w:rsidRDefault="008E1EDF" w:rsidP="00CE7C13">
      <w:pPr>
        <w:pStyle w:val="ListParagraph"/>
        <w:numPr>
          <w:ilvl w:val="0"/>
          <w:numId w:val="44"/>
        </w:numPr>
        <w:tabs>
          <w:tab w:val="left" w:pos="1440"/>
        </w:tabs>
        <w:spacing w:after="120"/>
        <w:ind w:left="144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t>C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omplete the </w:t>
      </w:r>
      <w:r w:rsidR="00714DFD" w:rsidRPr="008E1EDF">
        <w:rPr>
          <w:rFonts w:ascii="Century Gothic" w:hAnsi="Century Gothic"/>
          <w:i/>
          <w:color w:val="404040" w:themeColor="text1" w:themeTint="BF"/>
          <w:sz w:val="20"/>
          <w:szCs w:val="20"/>
        </w:rPr>
        <w:t>Requesting Department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section on page 1 and page 2 of the </w:t>
      </w:r>
      <w:r w:rsidR="00714DFD" w:rsidRPr="008E1EDF">
        <w:rPr>
          <w:rFonts w:ascii="Century Gothic" w:hAnsi="Century Gothic"/>
          <w:b/>
          <w:color w:val="262626" w:themeColor="text1" w:themeTint="D9"/>
          <w:sz w:val="20"/>
          <w:szCs w:val="20"/>
        </w:rPr>
        <w:t>Position Action Request (PAR)</w:t>
      </w:r>
      <w:r w:rsidR="00714DFD" w:rsidRPr="008E1EDF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4E5FBC">
        <w:rPr>
          <w:rFonts w:ascii="Century Gothic" w:hAnsi="Century Gothic"/>
          <w:color w:val="404040" w:themeColor="text1" w:themeTint="BF"/>
          <w:sz w:val="20"/>
          <w:szCs w:val="20"/>
        </w:rPr>
        <w:t>Form.</w:t>
      </w:r>
    </w:p>
    <w:p w:rsidR="004E5FBC" w:rsidRDefault="004E5FBC" w:rsidP="004E5FBC">
      <w:pPr>
        <w:pStyle w:val="ListParagraph"/>
        <w:tabs>
          <w:tab w:val="left" w:pos="1440"/>
        </w:tabs>
        <w:spacing w:after="120"/>
        <w:ind w:left="1440"/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8E1EDF" w:rsidRDefault="008E1EDF" w:rsidP="00CE7C13">
      <w:pPr>
        <w:pStyle w:val="ListParagraph"/>
        <w:numPr>
          <w:ilvl w:val="0"/>
          <w:numId w:val="44"/>
        </w:numPr>
        <w:tabs>
          <w:tab w:val="left" w:pos="1440"/>
        </w:tabs>
        <w:spacing w:after="120"/>
        <w:ind w:left="144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t>A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ttach a job description for the position(s) being requested, and </w:t>
      </w:r>
    </w:p>
    <w:p w:rsidR="008E1EDF" w:rsidRPr="008E1EDF" w:rsidRDefault="008E1EDF" w:rsidP="00CE7C13">
      <w:pPr>
        <w:tabs>
          <w:tab w:val="left" w:pos="1440"/>
        </w:tabs>
        <w:spacing w:after="120"/>
        <w:ind w:left="1440"/>
        <w:rPr>
          <w:rFonts w:ascii="Century Gothic" w:hAnsi="Century Gothic"/>
          <w:i/>
          <w:color w:val="404040" w:themeColor="text1" w:themeTint="BF"/>
          <w:sz w:val="20"/>
          <w:szCs w:val="20"/>
        </w:rPr>
      </w:pPr>
      <w:r w:rsidRPr="008E1EDF">
        <w:rPr>
          <w:rFonts w:ascii="Century Gothic" w:hAnsi="Century Gothic"/>
          <w:i/>
          <w:color w:val="404040" w:themeColor="text1" w:themeTint="BF"/>
          <w:sz w:val="20"/>
          <w:szCs w:val="20"/>
        </w:rPr>
        <w:t>If a job description doesn’t exist for the position being requested or changes need to be made to a current job description, the Requesting Manager/Supervisor or Dean must work with the Director of Human Resources/Equal Employment Opportunity Officer (DHR/EEOO) and/or the Assistant Director of Human Resources (ADHR) to ensure that the job description is written within the guidelines outlined by the Board.</w:t>
      </w:r>
    </w:p>
    <w:p w:rsidR="00714DFD" w:rsidRPr="008E1EDF" w:rsidRDefault="008E1EDF" w:rsidP="00CE7C13">
      <w:pPr>
        <w:pStyle w:val="ListParagraph"/>
        <w:numPr>
          <w:ilvl w:val="0"/>
          <w:numId w:val="44"/>
        </w:numPr>
        <w:tabs>
          <w:tab w:val="left" w:pos="1440"/>
        </w:tabs>
        <w:spacing w:after="240"/>
        <w:ind w:left="144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>F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orward 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>the PAR</w:t>
      </w:r>
      <w:r w:rsidR="003A1C24">
        <w:rPr>
          <w:rFonts w:ascii="Century Gothic" w:hAnsi="Century Gothic"/>
          <w:color w:val="404040" w:themeColor="text1" w:themeTint="BF"/>
          <w:sz w:val="20"/>
          <w:szCs w:val="20"/>
        </w:rPr>
        <w:t>(s)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and job description</w:t>
      </w:r>
      <w:r w:rsidR="003A1C24">
        <w:rPr>
          <w:rFonts w:ascii="Century Gothic" w:hAnsi="Century Gothic"/>
          <w:color w:val="404040" w:themeColor="text1" w:themeTint="BF"/>
          <w:sz w:val="20"/>
          <w:szCs w:val="20"/>
        </w:rPr>
        <w:t>(s)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via email as attachments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to the Division Dean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for approval.  </w:t>
      </w:r>
      <w:r w:rsidR="00714DFD" w:rsidRPr="003A1C24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IMPORTANT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>: To help identify the PARs</w:t>
      </w:r>
      <w:r w:rsidR="003A1C24">
        <w:rPr>
          <w:rFonts w:ascii="Century Gothic" w:hAnsi="Century Gothic"/>
          <w:color w:val="404040" w:themeColor="text1" w:themeTint="BF"/>
          <w:sz w:val="20"/>
          <w:szCs w:val="20"/>
        </w:rPr>
        <w:t xml:space="preserve"> and expedite their process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, please include on the subject line </w:t>
      </w:r>
      <w:r w:rsidR="00714DFD" w:rsidRPr="005B0A37">
        <w:rPr>
          <w:rFonts w:ascii="Century Gothic" w:hAnsi="Century Gothic"/>
          <w:b/>
          <w:i/>
          <w:color w:val="404040" w:themeColor="text1" w:themeTint="BF"/>
          <w:sz w:val="20"/>
          <w:szCs w:val="20"/>
        </w:rPr>
        <w:t>“</w:t>
      </w:r>
      <w:r w:rsidR="00714DFD" w:rsidRPr="008E1EDF">
        <w:rPr>
          <w:rFonts w:ascii="Century Gothic" w:hAnsi="Century Gothic"/>
          <w:b/>
          <w:i/>
          <w:sz w:val="20"/>
          <w:szCs w:val="20"/>
        </w:rPr>
        <w:t>PAR (Transaction) - POSITION NAME</w:t>
      </w:r>
      <w:r w:rsidR="00714DFD" w:rsidRPr="008E1EDF">
        <w:rPr>
          <w:rFonts w:ascii="Century Gothic" w:hAnsi="Century Gothic"/>
          <w:b/>
          <w:i/>
          <w:color w:val="404040" w:themeColor="text1" w:themeTint="BF"/>
          <w:sz w:val="20"/>
          <w:szCs w:val="20"/>
        </w:rPr>
        <w:t>.”</w:t>
      </w:r>
      <w:r w:rsidR="00714DFD" w:rsidRPr="008E1EDF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714DFD"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For example, PAR (Renewal) - TUTOR.</w:t>
      </w:r>
    </w:p>
    <w:p w:rsidR="00714DFD" w:rsidRPr="00714DFD" w:rsidRDefault="00714DFD" w:rsidP="00CE7C1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08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Once approved, the Division Dean will forward the form and job description to </w:t>
      </w:r>
      <w:bookmarkStart w:id="1" w:name="_Hlk3463939"/>
      <w:r w:rsidRPr="00714DFD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Human Resources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bookmarkEnd w:id="1"/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to:</w:t>
      </w:r>
    </w:p>
    <w:p w:rsidR="00714DFD" w:rsidRPr="00714DFD" w:rsidRDefault="00714DFD" w:rsidP="00CE7C13">
      <w:pPr>
        <w:pStyle w:val="ListParagraph"/>
        <w:numPr>
          <w:ilvl w:val="2"/>
          <w:numId w:val="40"/>
        </w:numPr>
        <w:ind w:left="1440" w:hanging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Review and approve job description (or working draft)</w:t>
      </w:r>
    </w:p>
    <w:p w:rsidR="00714DFD" w:rsidRPr="00714DFD" w:rsidRDefault="00714DFD" w:rsidP="00CE7C13">
      <w:pPr>
        <w:pStyle w:val="ListParagraph"/>
        <w:numPr>
          <w:ilvl w:val="2"/>
          <w:numId w:val="40"/>
        </w:numPr>
        <w:spacing w:after="120"/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Pr</w:t>
      </w:r>
      <w:r w:rsidR="003C6037">
        <w:rPr>
          <w:rFonts w:ascii="Century Gothic" w:hAnsi="Century Gothic"/>
          <w:color w:val="404040" w:themeColor="text1" w:themeTint="BF"/>
          <w:sz w:val="20"/>
          <w:szCs w:val="20"/>
        </w:rPr>
        <w:t>ovide PCN and salary information</w:t>
      </w:r>
    </w:p>
    <w:p w:rsidR="00714DFD" w:rsidRPr="00714DFD" w:rsidRDefault="00714DFD" w:rsidP="00CE7C1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08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Human Resources will forward the form to the 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Dean of Administration &amp; Institutional Effectiveness (A&amp;IE)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to:</w:t>
      </w:r>
    </w:p>
    <w:p w:rsidR="00714DFD" w:rsidRPr="00714DFD" w:rsidRDefault="00714DFD" w:rsidP="00CE7C13">
      <w:pPr>
        <w:pStyle w:val="ListParagraph"/>
        <w:numPr>
          <w:ilvl w:val="2"/>
          <w:numId w:val="40"/>
        </w:numPr>
        <w:ind w:left="1440" w:hanging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Verify and approve funding for the request</w:t>
      </w:r>
    </w:p>
    <w:p w:rsidR="003C6037" w:rsidRPr="00714DFD" w:rsidRDefault="003C6037" w:rsidP="00CE7C13">
      <w:pPr>
        <w:pStyle w:val="ListParagraph"/>
        <w:numPr>
          <w:ilvl w:val="2"/>
          <w:numId w:val="40"/>
        </w:numPr>
        <w:ind w:left="1440" w:hanging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Provide Chartfield 2 (CF2) Codes </w:t>
      </w:r>
    </w:p>
    <w:p w:rsidR="00714DFD" w:rsidRPr="00714DFD" w:rsidRDefault="00714DFD" w:rsidP="00CE7C13">
      <w:pPr>
        <w:pStyle w:val="ListParagraph"/>
        <w:numPr>
          <w:ilvl w:val="2"/>
          <w:numId w:val="40"/>
        </w:numPr>
        <w:spacing w:after="240"/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Provide fringe cost estimate</w:t>
      </w:r>
    </w:p>
    <w:p w:rsidR="00714DFD" w:rsidRPr="00714DFD" w:rsidRDefault="00714DFD" w:rsidP="00CE7C13">
      <w:pPr>
        <w:pStyle w:val="ListParagraph"/>
        <w:spacing w:after="120"/>
        <w:ind w:left="1080"/>
        <w:contextualSpacing w:val="0"/>
        <w:rPr>
          <w:rFonts w:ascii="Century Gothic" w:hAnsi="Century Gothic" w:cstheme="minorHAnsi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If 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 xml:space="preserve">funding for the request </w:t>
      </w:r>
      <w:r w:rsidRPr="00746461">
        <w:rPr>
          <w:rFonts w:ascii="Century Gothic" w:hAnsi="Century Gothic"/>
          <w:sz w:val="20"/>
          <w:szCs w:val="20"/>
          <w:u w:val="single"/>
        </w:rPr>
        <w:t>is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 xml:space="preserve"> approved</w:t>
      </w: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, the Dean of A&amp;IE will forward the PAR electronically to Human Resources with a copy to the Division Dean.  </w:t>
      </w:r>
    </w:p>
    <w:p w:rsidR="00714DFD" w:rsidRPr="00714DFD" w:rsidRDefault="00714DFD" w:rsidP="00CE7C13">
      <w:pPr>
        <w:pStyle w:val="ListParagraph"/>
        <w:spacing w:after="120"/>
        <w:ind w:left="108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If 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>funding for the request</w:t>
      </w:r>
      <w:r w:rsidRPr="00746461">
        <w:rPr>
          <w:rFonts w:ascii="Century Gothic" w:hAnsi="Century Gothic"/>
          <w:sz w:val="20"/>
          <w:szCs w:val="20"/>
          <w:u w:val="single"/>
        </w:rPr>
        <w:t xml:space="preserve"> is denied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, the Dean of A&amp;IE will indicate so on the PAR and will return the PAR electronically to the Division Dean with a copy to Human Resources.</w:t>
      </w:r>
    </w:p>
    <w:p w:rsidR="003C6037" w:rsidRDefault="00714DFD" w:rsidP="00CE7C1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08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3C6037">
        <w:rPr>
          <w:rFonts w:ascii="Century Gothic" w:hAnsi="Century Gothic"/>
          <w:color w:val="404040" w:themeColor="text1" w:themeTint="BF"/>
          <w:sz w:val="20"/>
          <w:szCs w:val="20"/>
        </w:rPr>
        <w:t>Human Resources will</w:t>
      </w:r>
      <w:r w:rsidR="003C6037">
        <w:rPr>
          <w:rFonts w:ascii="Century Gothic" w:hAnsi="Century Gothic"/>
          <w:color w:val="404040" w:themeColor="text1" w:themeTint="BF"/>
          <w:sz w:val="20"/>
          <w:szCs w:val="20"/>
        </w:rPr>
        <w:t>:</w:t>
      </w:r>
    </w:p>
    <w:p w:rsidR="003C6037" w:rsidRDefault="003C6037" w:rsidP="00CE7C13">
      <w:pPr>
        <w:pStyle w:val="ListParagraph"/>
        <w:numPr>
          <w:ilvl w:val="1"/>
          <w:numId w:val="31"/>
        </w:numPr>
        <w:tabs>
          <w:tab w:val="left" w:pos="1440"/>
        </w:tabs>
        <w:spacing w:after="120"/>
        <w:ind w:left="1440" w:hanging="353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t>S</w:t>
      </w:r>
      <w:r w:rsidR="00714DFD" w:rsidRPr="003C6037">
        <w:rPr>
          <w:rFonts w:ascii="Century Gothic" w:hAnsi="Century Gothic"/>
          <w:color w:val="404040" w:themeColor="text1" w:themeTint="BF"/>
          <w:sz w:val="20"/>
          <w:szCs w:val="20"/>
        </w:rPr>
        <w:t>ubmit printed PARs and job description(s) to the President for his decision</w:t>
      </w:r>
      <w:r w:rsidRPr="003C6037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  <w:r w:rsidR="00714DFD" w:rsidRPr="003C6037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w:rsidR="003C6037" w:rsidRDefault="003C6037" w:rsidP="00CE7C13">
      <w:pPr>
        <w:pStyle w:val="ListParagraph"/>
        <w:numPr>
          <w:ilvl w:val="1"/>
          <w:numId w:val="31"/>
        </w:numPr>
        <w:tabs>
          <w:tab w:val="left" w:pos="1440"/>
        </w:tabs>
        <w:spacing w:after="120"/>
        <w:ind w:left="1440" w:hanging="353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t>K</w:t>
      </w:r>
      <w:r w:rsidR="00714DFD" w:rsidRPr="003C6037">
        <w:rPr>
          <w:rFonts w:ascii="Century Gothic" w:hAnsi="Century Gothic"/>
          <w:color w:val="404040" w:themeColor="text1" w:themeTint="BF"/>
          <w:sz w:val="20"/>
          <w:szCs w:val="20"/>
        </w:rPr>
        <w:t>eep the President informed of PARs for which funding is not available</w:t>
      </w:r>
      <w:r w:rsidRPr="003C6037">
        <w:rPr>
          <w:rFonts w:ascii="Century Gothic" w:hAnsi="Century Gothic"/>
          <w:color w:val="404040" w:themeColor="text1" w:themeTint="BF"/>
          <w:sz w:val="20"/>
          <w:szCs w:val="20"/>
        </w:rPr>
        <w:t xml:space="preserve">, and </w:t>
      </w:r>
    </w:p>
    <w:p w:rsidR="00714DFD" w:rsidRPr="003C6037" w:rsidRDefault="003C6037" w:rsidP="00CE7C13">
      <w:pPr>
        <w:pStyle w:val="ListParagraph"/>
        <w:numPr>
          <w:ilvl w:val="1"/>
          <w:numId w:val="31"/>
        </w:numPr>
        <w:tabs>
          <w:tab w:val="left" w:pos="1440"/>
        </w:tabs>
        <w:spacing w:after="120"/>
        <w:ind w:left="1440" w:hanging="353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lastRenderedPageBreak/>
        <w:t>N</w:t>
      </w:r>
      <w:r w:rsidR="00714DFD" w:rsidRPr="003C6037">
        <w:rPr>
          <w:rFonts w:ascii="Century Gothic" w:hAnsi="Century Gothic"/>
          <w:color w:val="404040" w:themeColor="text1" w:themeTint="BF"/>
          <w:sz w:val="20"/>
          <w:szCs w:val="20"/>
        </w:rPr>
        <w:t>otify Division Deans of President’s decision by emailing scanned copies of the approved or denied PARs.</w:t>
      </w:r>
    </w:p>
    <w:p w:rsidR="00714DFD" w:rsidRPr="003C6037" w:rsidRDefault="00714DFD" w:rsidP="00CE7C1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08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3C6037">
        <w:rPr>
          <w:rFonts w:ascii="Century Gothic" w:hAnsi="Century Gothic"/>
          <w:color w:val="404040" w:themeColor="text1" w:themeTint="BF"/>
          <w:sz w:val="20"/>
          <w:szCs w:val="20"/>
        </w:rPr>
        <w:t>The Division Dean will notify the Requesting Manager/Supervisor of the status of their request</w:t>
      </w:r>
      <w:r w:rsidR="003C6037" w:rsidRPr="003C6037">
        <w:rPr>
          <w:rFonts w:ascii="Century Gothic" w:hAnsi="Century Gothic"/>
          <w:color w:val="404040" w:themeColor="text1" w:themeTint="BF"/>
          <w:sz w:val="20"/>
          <w:szCs w:val="20"/>
        </w:rPr>
        <w:t>(s)</w:t>
      </w:r>
      <w:r w:rsidRPr="003C6037">
        <w:rPr>
          <w:rFonts w:ascii="Century Gothic" w:hAnsi="Century Gothic"/>
          <w:color w:val="404040" w:themeColor="text1" w:themeTint="BF"/>
          <w:sz w:val="20"/>
          <w:szCs w:val="20"/>
        </w:rPr>
        <w:t>.</w:t>
      </w:r>
      <w:r w:rsidR="003C6037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w:rsidR="00000339" w:rsidRPr="00531E45" w:rsidRDefault="009B1547" w:rsidP="00CE7C13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STEP 2. 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  <w:t xml:space="preserve">ESTABLISHING A NEW POSITION IN CORE-CT </w:t>
      </w:r>
    </w:p>
    <w:p w:rsidR="00000339" w:rsidRPr="00531E45" w:rsidRDefault="00AA34AF" w:rsidP="00CE7C13">
      <w:pPr>
        <w:pStyle w:val="ListParagraph"/>
        <w:numPr>
          <w:ilvl w:val="0"/>
          <w:numId w:val="15"/>
        </w:numPr>
        <w:tabs>
          <w:tab w:val="left" w:pos="1080"/>
        </w:tabs>
        <w:spacing w:after="120"/>
        <w:ind w:left="1080" w:hanging="352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Human Resources Director </w:t>
      </w:r>
      <w:r w:rsidR="00F71E83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(or HRIS Assistant) </w:t>
      </w:r>
      <w:r w:rsidR="00000339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submits request to </w:t>
      </w:r>
      <w:r w:rsidR="00EB76E2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establish a new </w:t>
      </w:r>
      <w:r w:rsidR="00D12C0B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position in Core-CT</w:t>
      </w:r>
      <w:r w:rsidR="004F79B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and a Position Control Number (PCN) is assigned</w:t>
      </w:r>
      <w:r w:rsidR="00000339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.  </w:t>
      </w:r>
    </w:p>
    <w:p w:rsidR="009B1547" w:rsidRPr="00531E45" w:rsidRDefault="00BC39BE" w:rsidP="00CE7C13">
      <w:pPr>
        <w:pStyle w:val="ListParagraph"/>
        <w:numPr>
          <w:ilvl w:val="0"/>
          <w:numId w:val="15"/>
        </w:numPr>
        <w:tabs>
          <w:tab w:val="left" w:pos="1080"/>
        </w:tabs>
        <w:spacing w:after="120"/>
        <w:ind w:left="1080" w:hanging="352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Director of Finance approves r</w:t>
      </w:r>
      <w:r w:rsidR="00461DD2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equest in Core-CT</w:t>
      </w:r>
      <w:r w:rsidR="004D3A26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9B1547" w:rsidRPr="00531E45" w:rsidRDefault="00EB76E2" w:rsidP="00CE7C13">
      <w:pPr>
        <w:pStyle w:val="ListParagraph"/>
        <w:numPr>
          <w:ilvl w:val="0"/>
          <w:numId w:val="15"/>
        </w:numPr>
        <w:tabs>
          <w:tab w:val="left" w:pos="1080"/>
        </w:tabs>
        <w:spacing w:after="120"/>
        <w:ind w:left="1080" w:hanging="352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BOR</w:t>
      </w:r>
      <w:r w:rsidR="00BC39BE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approves request in Core-CT</w:t>
      </w:r>
      <w:r w:rsidR="00D12C0B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. </w:t>
      </w:r>
    </w:p>
    <w:p w:rsidR="00D12C0B" w:rsidRPr="00531E45" w:rsidRDefault="009B1547" w:rsidP="00CE7C13">
      <w:pPr>
        <w:ind w:left="72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In most cases, this process could take 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from 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two (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2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)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to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seven (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7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)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business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days to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clear depending on the availability of the </w:t>
      </w:r>
      <w:r w:rsidR="00D86C4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authorized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approv</w:t>
      </w:r>
      <w:r w:rsidR="00D86C4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ers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or back-ups when the position is established</w:t>
      </w:r>
      <w:r w:rsidR="00081CE8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9B1547" w:rsidRPr="00531E45" w:rsidRDefault="009B1547" w:rsidP="009B1547">
      <w:pPr>
        <w:ind w:left="12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</w:p>
    <w:p w:rsidR="00160A25" w:rsidRPr="00E73185" w:rsidRDefault="009376AD" w:rsidP="00CE7C13">
      <w:pPr>
        <w:spacing w:after="120"/>
        <w:ind w:left="720" w:hanging="720"/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>Step 3.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</w:r>
      <w:r w:rsidR="009B1547"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SELECTING A QUALIFIED INDIVIDUAL </w:t>
      </w:r>
      <w:r w:rsidR="00CE7C13">
        <w:rPr>
          <w:rFonts w:ascii="Century Gothic" w:hAnsi="Century Gothic" w:cs="Arial"/>
          <w:b/>
          <w:spacing w:val="-4"/>
          <w:sz w:val="20"/>
          <w:szCs w:val="20"/>
        </w:rPr>
        <w:br/>
      </w:r>
      <w:r w:rsidR="00160A25" w:rsidRPr="00E7318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Please inform </w:t>
      </w:r>
      <w:r w:rsidR="004E5FBC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the </w:t>
      </w:r>
      <w:r w:rsidR="00160A25" w:rsidRPr="00E7318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>prospective employee that employment is contingent upon a favorable background check.</w:t>
      </w:r>
    </w:p>
    <w:p w:rsidR="0099756D" w:rsidRPr="00531E45" w:rsidRDefault="00D86C4C" w:rsidP="00CE7C13">
      <w:pPr>
        <w:pStyle w:val="ListParagraph"/>
        <w:numPr>
          <w:ilvl w:val="0"/>
          <w:numId w:val="41"/>
        </w:numPr>
        <w:tabs>
          <w:tab w:val="left" w:pos="1080"/>
        </w:tabs>
        <w:spacing w:after="12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The</w:t>
      </w:r>
      <w:r w:rsidR="0099756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="004F79B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temporary </w:t>
      </w:r>
      <w:r w:rsidR="0099756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position ma</w:t>
      </w:r>
      <w:r w:rsidR="00732AF3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y be filled in one of two ways:</w:t>
      </w:r>
      <w:r w:rsidR="0099756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</w:p>
    <w:p w:rsidR="00BC39BE" w:rsidRPr="00531E45" w:rsidRDefault="007C5BC1" w:rsidP="00CE7C13">
      <w:pPr>
        <w:numPr>
          <w:ilvl w:val="0"/>
          <w:numId w:val="1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Department Head/Supervisor </w:t>
      </w:r>
      <w:r w:rsidR="00EB76E2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has</w:t>
      </w:r>
      <w:r w:rsidR="0099756D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identified a quali</w:t>
      </w:r>
      <w:r w:rsidR="00BC39BE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fied candidate for the position; or</w:t>
      </w:r>
    </w:p>
    <w:p w:rsidR="0099756D" w:rsidRPr="00531E45" w:rsidRDefault="0099756D" w:rsidP="00CE7C13">
      <w:pPr>
        <w:numPr>
          <w:ilvl w:val="0"/>
          <w:numId w:val="1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 search may be conducted to find a qualified candidate.</w:t>
      </w:r>
      <w:r w:rsidR="00974245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="00893054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(</w:t>
      </w:r>
      <w:r w:rsidR="002D4F68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Please follow the Search Procedures.</w:t>
      </w:r>
      <w:r w:rsidR="00893054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)</w:t>
      </w:r>
    </w:p>
    <w:p w:rsidR="0099756D" w:rsidRPr="00531E45" w:rsidRDefault="0099756D" w:rsidP="00EB76E2">
      <w:pP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</w:p>
    <w:p w:rsidR="00AE3D00" w:rsidRPr="00531E45" w:rsidRDefault="009376AD" w:rsidP="00CE7C13">
      <w:pPr>
        <w:spacing w:after="120"/>
        <w:ind w:left="720" w:hanging="720"/>
        <w:rPr>
          <w:rFonts w:ascii="Century Gothic" w:hAnsi="Century Gothic" w:cs="Arial"/>
          <w:i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>Step 4.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</w:r>
      <w:r w:rsidR="009B1547" w:rsidRPr="00531E45">
        <w:rPr>
          <w:rFonts w:ascii="Century Gothic" w:hAnsi="Century Gothic" w:cs="Arial"/>
          <w:b/>
          <w:spacing w:val="-4"/>
          <w:sz w:val="20"/>
          <w:szCs w:val="20"/>
        </w:rPr>
        <w:t>COMPLETING REQUEST/HIRING PAPERWORK</w:t>
      </w:r>
      <w:r w:rsidR="00AE3D00"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 </w:t>
      </w:r>
      <w:r w:rsidR="00C31097"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FOR NEW HIRE </w:t>
      </w:r>
      <w:r w:rsidR="00027F2E" w:rsidRPr="00531E45">
        <w:rPr>
          <w:rFonts w:ascii="Century Gothic" w:hAnsi="Century Gothic" w:cs="Arial"/>
          <w:b/>
          <w:spacing w:val="-4"/>
          <w:sz w:val="20"/>
          <w:szCs w:val="20"/>
        </w:rPr>
        <w:br/>
      </w:r>
      <w:r w:rsidR="00027F2E" w:rsidRPr="00531E4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(If </w:t>
      </w:r>
      <w:r w:rsidR="00027F2E" w:rsidRPr="00CE7C13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>hiring</w:t>
      </w:r>
      <w:r w:rsidR="00027F2E" w:rsidRPr="00531E4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 a current EA to fill a different EA position, follow the </w:t>
      </w:r>
      <w:r w:rsidR="00145F38" w:rsidRPr="00531E4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Continuing </w:t>
      </w:r>
      <w:r w:rsidR="00027F2E" w:rsidRPr="00531E4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>PT EAs Process</w:t>
      </w:r>
      <w:r w:rsidR="00145F38" w:rsidRPr="00531E45">
        <w:rPr>
          <w:rFonts w:ascii="Century Gothic" w:hAnsi="Century Gothic" w:cs="Arial"/>
          <w:b/>
          <w:color w:val="595959" w:themeColor="text1" w:themeTint="A6"/>
          <w:spacing w:val="-4"/>
          <w:sz w:val="20"/>
          <w:szCs w:val="20"/>
        </w:rPr>
        <w:t xml:space="preserve">) </w:t>
      </w:r>
    </w:p>
    <w:p w:rsidR="0027584A" w:rsidRDefault="0099756D" w:rsidP="00CE7C13">
      <w:pPr>
        <w:pStyle w:val="ListParagraph"/>
        <w:numPr>
          <w:ilvl w:val="0"/>
          <w:numId w:val="29"/>
        </w:numPr>
        <w:tabs>
          <w:tab w:val="left" w:pos="1080"/>
        </w:tabs>
        <w:spacing w:after="120"/>
        <w:ind w:left="1080" w:hanging="356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Once a</w:t>
      </w:r>
      <w:r w:rsidR="00BE0DE8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qualified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individual has been identified</w:t>
      </w:r>
      <w:r w:rsidR="00C07489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for hire</w:t>
      </w:r>
      <w:r w:rsidR="00BE64C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, </w:t>
      </w:r>
      <w:r w:rsidR="00761CCB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the following information must be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="0027584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emailed 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to </w:t>
      </w:r>
      <w:r w:rsidR="0027584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 Assistant, 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July Sanchez (</w:t>
      </w:r>
      <w:hyperlink r:id="rId7" w:history="1">
        <w:r w:rsidR="003C6037" w:rsidRPr="003C6037">
          <w:rPr>
            <w:rFonts w:ascii="Century Gothic" w:hAnsi="Century Gothic" w:cs="Arial"/>
            <w:color w:val="404040" w:themeColor="text1" w:themeTint="BF"/>
            <w:spacing w:val="-4"/>
            <w:sz w:val="20"/>
            <w:szCs w:val="20"/>
          </w:rPr>
          <w:t>JSanchezRoman@hcc.commnet.edu</w:t>
        </w:r>
      </w:hyperlink>
      <w:r w:rsidR="003C6037" w:rsidRP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) </w:t>
      </w:r>
      <w:r w:rsidR="003C603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with </w:t>
      </w:r>
      <w:r w:rsidR="0027584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copies to </w:t>
      </w:r>
      <w:r w:rsidR="0027584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Human Resources Director </w:t>
      </w:r>
      <w:r w:rsidR="0027584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and</w:t>
      </w:r>
      <w:r w:rsidR="0027584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HRIS Assistant</w:t>
      </w:r>
      <w:r w:rsidR="0027584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="0027584A" w:rsidRPr="00746461">
        <w:rPr>
          <w:rFonts w:ascii="Century Gothic" w:hAnsi="Century Gothic" w:cs="Arial"/>
          <w:b/>
          <w:spacing w:val="-4"/>
          <w:sz w:val="20"/>
          <w:szCs w:val="20"/>
          <w:u w:val="single"/>
        </w:rPr>
        <w:t xml:space="preserve">at least </w:t>
      </w:r>
      <w:r w:rsidR="005B0A37">
        <w:rPr>
          <w:rFonts w:ascii="Century Gothic" w:hAnsi="Century Gothic" w:cs="Arial"/>
          <w:b/>
          <w:spacing w:val="-4"/>
          <w:sz w:val="20"/>
          <w:szCs w:val="20"/>
          <w:u w:val="single"/>
        </w:rPr>
        <w:t>fifteen</w:t>
      </w:r>
      <w:r w:rsidR="0027584A" w:rsidRPr="00746461">
        <w:rPr>
          <w:rFonts w:ascii="Century Gothic" w:hAnsi="Century Gothic" w:cs="Arial"/>
          <w:b/>
          <w:spacing w:val="-4"/>
          <w:sz w:val="20"/>
          <w:szCs w:val="20"/>
          <w:u w:val="single"/>
        </w:rPr>
        <w:t xml:space="preserve"> (1</w:t>
      </w:r>
      <w:r w:rsidR="005B0A37">
        <w:rPr>
          <w:rFonts w:ascii="Century Gothic" w:hAnsi="Century Gothic" w:cs="Arial"/>
          <w:b/>
          <w:spacing w:val="-4"/>
          <w:sz w:val="20"/>
          <w:szCs w:val="20"/>
          <w:u w:val="single"/>
        </w:rPr>
        <w:t>5</w:t>
      </w:r>
      <w:r w:rsidR="0027584A" w:rsidRPr="00746461">
        <w:rPr>
          <w:rFonts w:ascii="Century Gothic" w:hAnsi="Century Gothic" w:cs="Arial"/>
          <w:b/>
          <w:spacing w:val="-4"/>
          <w:sz w:val="20"/>
          <w:szCs w:val="20"/>
          <w:u w:val="single"/>
        </w:rPr>
        <w:t>) business days prior to the contract start date</w:t>
      </w:r>
      <w:r w:rsidR="00761CCB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:</w:t>
      </w:r>
    </w:p>
    <w:p w:rsidR="00761CCB" w:rsidRDefault="00761CCB" w:rsidP="00761CCB">
      <w:pPr>
        <w:pStyle w:val="ListParagraph"/>
        <w:numPr>
          <w:ilvl w:val="0"/>
          <w:numId w:val="47"/>
        </w:numPr>
        <w:tabs>
          <w:tab w:val="left" w:pos="1440"/>
        </w:tabs>
        <w:spacing w:after="12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Name, </w:t>
      </w:r>
    </w:p>
    <w:p w:rsidR="00761CCB" w:rsidRDefault="00761CCB" w:rsidP="00761CCB">
      <w:pPr>
        <w:pStyle w:val="ListParagraph"/>
        <w:numPr>
          <w:ilvl w:val="0"/>
          <w:numId w:val="47"/>
        </w:numPr>
        <w:tabs>
          <w:tab w:val="left" w:pos="1440"/>
        </w:tabs>
        <w:spacing w:after="12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Contact information (email address and/or telephone number), and </w:t>
      </w:r>
    </w:p>
    <w:p w:rsidR="00761CCB" w:rsidRDefault="00761CCB" w:rsidP="00761CCB">
      <w:pPr>
        <w:pStyle w:val="ListParagraph"/>
        <w:numPr>
          <w:ilvl w:val="0"/>
          <w:numId w:val="47"/>
        </w:numPr>
        <w:tabs>
          <w:tab w:val="left" w:pos="1440"/>
        </w:tabs>
        <w:spacing w:after="12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Qualifications for which the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individual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was selected.</w:t>
      </w:r>
    </w:p>
    <w:p w:rsidR="0027584A" w:rsidRDefault="0027584A" w:rsidP="00CE7C13">
      <w:pPr>
        <w:pStyle w:val="ListParagraph"/>
        <w:numPr>
          <w:ilvl w:val="0"/>
          <w:numId w:val="29"/>
        </w:numPr>
        <w:tabs>
          <w:tab w:val="left" w:pos="1080"/>
        </w:tabs>
        <w:spacing w:after="120"/>
        <w:ind w:left="1080" w:hanging="356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HR Assistant will send New Hire Packet, order background checks, and meet with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the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new hire to finalize the paperwork.</w:t>
      </w:r>
    </w:p>
    <w:p w:rsidR="00F14DFA" w:rsidRPr="00531E45" w:rsidRDefault="00F14DFA" w:rsidP="00CE7C13">
      <w:pPr>
        <w:pStyle w:val="ListParagraph"/>
        <w:numPr>
          <w:ilvl w:val="0"/>
          <w:numId w:val="29"/>
        </w:numPr>
        <w:tabs>
          <w:tab w:val="left" w:pos="1080"/>
        </w:tabs>
        <w:spacing w:after="120"/>
        <w:ind w:left="1080" w:hanging="356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The Request/Hiring Packet must include:</w:t>
      </w:r>
    </w:p>
    <w:p w:rsidR="00F14DFA" w:rsidRPr="00531E45" w:rsidRDefault="00F14DFA" w:rsidP="00CE7C13">
      <w:pPr>
        <w:numPr>
          <w:ilvl w:val="0"/>
          <w:numId w:val="12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 copy of the completed and approved </w:t>
      </w:r>
      <w:r w:rsidRPr="00531E45">
        <w:rPr>
          <w:rFonts w:ascii="Century Gothic" w:hAnsi="Century Gothic"/>
          <w:b/>
          <w:color w:val="262626" w:themeColor="text1" w:themeTint="D9"/>
          <w:sz w:val="20"/>
          <w:szCs w:val="20"/>
        </w:rPr>
        <w:t>Position Action Request (PAR)</w:t>
      </w:r>
      <w:r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 Form,</w:t>
      </w:r>
    </w:p>
    <w:p w:rsidR="00F14DFA" w:rsidRPr="00531E45" w:rsidRDefault="00F14DFA" w:rsidP="00CE7C13">
      <w:pPr>
        <w:numPr>
          <w:ilvl w:val="0"/>
          <w:numId w:val="12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Individual’s updated resume, completed BOR employment application, and application supplement,</w:t>
      </w:r>
    </w:p>
    <w:p w:rsidR="00F14DFA" w:rsidRPr="00531E45" w:rsidRDefault="00F14DFA" w:rsidP="00CE7C13">
      <w:pPr>
        <w:numPr>
          <w:ilvl w:val="0"/>
          <w:numId w:val="12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Official college transcripts </w:t>
      </w:r>
      <w:r w:rsidRPr="00531E45">
        <w:rPr>
          <w:rFonts w:ascii="Century Gothic" w:hAnsi="Century Gothic" w:cs="Arial"/>
          <w:i/>
          <w:color w:val="404040" w:themeColor="text1" w:themeTint="BF"/>
          <w:spacing w:val="-4"/>
          <w:sz w:val="20"/>
          <w:szCs w:val="20"/>
        </w:rPr>
        <w:t xml:space="preserve">(unofficial can be submitted until official transcripts are received), </w:t>
      </w:r>
      <w:r w:rsidRPr="00B677FD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and</w:t>
      </w:r>
    </w:p>
    <w:p w:rsidR="00F14DFA" w:rsidRPr="00531E45" w:rsidRDefault="00F14DFA" w:rsidP="00CE7C13">
      <w:pPr>
        <w:numPr>
          <w:ilvl w:val="0"/>
          <w:numId w:val="12"/>
        </w:numPr>
        <w:tabs>
          <w:tab w:val="left" w:pos="1440"/>
        </w:tabs>
        <w:ind w:left="144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Completed Personnel Record, W-4, CT W-4, I-9 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Employment Verification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, Background Check Authorization, 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R</w:t>
      </w:r>
      <w:r w:rsidR="0074126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etirement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, and</w:t>
      </w:r>
      <w:r w:rsidR="0074126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Policies Acknowledgement 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f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orm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s.  (Direct deposit</w:t>
      </w:r>
      <w:r w:rsidR="00075951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and h</w:t>
      </w:r>
      <w:r w:rsidR="0074126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ealth and/or dental insurance enrollment forms are optional)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F00552" w:rsidRPr="00531E45" w:rsidRDefault="00F00552" w:rsidP="00473CDD">
      <w:pPr>
        <w:rPr>
          <w:rFonts w:ascii="Century Gothic" w:hAnsi="Century Gothic" w:cs="Arial"/>
          <w:b/>
          <w:color w:val="404040" w:themeColor="text1" w:themeTint="BF"/>
          <w:spacing w:val="-4"/>
          <w:sz w:val="20"/>
          <w:szCs w:val="20"/>
        </w:rPr>
      </w:pPr>
    </w:p>
    <w:p w:rsidR="00FE306B" w:rsidRPr="00531E45" w:rsidRDefault="00FE306B" w:rsidP="00CE7C13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>Step 5.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  <w:t>PROCESSING REQUEST AND GENERATING CONTRACT</w:t>
      </w:r>
      <w:r w:rsidR="00C1338F">
        <w:rPr>
          <w:rFonts w:ascii="Century Gothic" w:hAnsi="Century Gothic" w:cs="Arial"/>
          <w:b/>
          <w:spacing w:val="-4"/>
          <w:sz w:val="20"/>
          <w:szCs w:val="20"/>
        </w:rPr>
        <w:t xml:space="preserve"> </w:t>
      </w:r>
    </w:p>
    <w:p w:rsidR="00F14DFA" w:rsidRPr="00531E45" w:rsidRDefault="00F14DFA" w:rsidP="00CE7C13">
      <w:pPr>
        <w:pStyle w:val="ListParagraph"/>
        <w:numPr>
          <w:ilvl w:val="0"/>
          <w:numId w:val="27"/>
        </w:numPr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HR Assistant orders the required background check</w:t>
      </w:r>
      <w:r w:rsidR="00B318EE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s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FE6230" w:rsidRPr="00FE6230" w:rsidRDefault="00FE6230" w:rsidP="00CE7C13">
      <w:pPr>
        <w:pStyle w:val="ListParagraph"/>
        <w:numPr>
          <w:ilvl w:val="0"/>
          <w:numId w:val="27"/>
        </w:numPr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lastRenderedPageBreak/>
        <w:t xml:space="preserve">Upon receiving the approved PAR form, the HRIS Assistant develops a contract and forwards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</w:t>
      </w: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contract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along with the approved PAR </w:t>
      </w: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to the Dean of Administration &amp; Institutional Effectiveness for verification and signature.</w:t>
      </w:r>
    </w:p>
    <w:p w:rsidR="00FE6230" w:rsidRPr="00FE6230" w:rsidRDefault="00FE6230" w:rsidP="00CE7C13">
      <w:pPr>
        <w:pStyle w:val="ListParagraph"/>
        <w:numPr>
          <w:ilvl w:val="0"/>
          <w:numId w:val="27"/>
        </w:numPr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Both request and contract are returned to the HRIS Assistant to update the employee's information on the spreadsheet for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P</w:t>
      </w: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ayroll.</w:t>
      </w:r>
    </w:p>
    <w:p w:rsidR="00B318EE" w:rsidRDefault="00B318EE" w:rsidP="0074126C">
      <w:pPr>
        <w:pStyle w:val="ListParagraph"/>
        <w:numPr>
          <w:ilvl w:val="0"/>
          <w:numId w:val="27"/>
        </w:numPr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</w:t>
      </w:r>
      <w:r w:rsidRPr="00B318EE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nce favorable background check results are received, Human Resources </w:t>
      </w:r>
      <w:r w:rsid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notifies the employee via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</w:t>
      </w:r>
      <w:r w:rsid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mail (and cop</w:t>
      </w:r>
      <w:r w:rsidR="00B677FD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ies</w:t>
      </w:r>
      <w:r w:rsid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the supervisor) that the </w:t>
      </w:r>
      <w:r w:rsidRPr="00B318EE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contract</w:t>
      </w:r>
      <w:r w:rsid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is ready to be signed.</w:t>
      </w:r>
    </w:p>
    <w:p w:rsidR="0074126C" w:rsidRPr="00075951" w:rsidRDefault="0074126C" w:rsidP="0074126C">
      <w:pPr>
        <w:pStyle w:val="ListParagraph"/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b/>
          <w:color w:val="FF0000"/>
          <w:spacing w:val="-4"/>
          <w:sz w:val="20"/>
          <w:szCs w:val="20"/>
        </w:rPr>
      </w:pPr>
      <w:r w:rsidRPr="00075951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>Unfavorable background checks may be cause for employment offer withdrawal or immediate termination of contract.</w:t>
      </w:r>
    </w:p>
    <w:p w:rsidR="00CE411C" w:rsidRPr="00531E45" w:rsidRDefault="00CE411C" w:rsidP="0074126C">
      <w:pPr>
        <w:pStyle w:val="ListParagraph"/>
        <w:numPr>
          <w:ilvl w:val="0"/>
          <w:numId w:val="27"/>
        </w:numPr>
        <w:tabs>
          <w:tab w:val="left" w:pos="1080"/>
        </w:tabs>
        <w:spacing w:after="6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</w:t>
      </w:r>
      <w:r w:rsidR="00670849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HRIS Assistant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adds the employee's information to the spreadsheet </w:t>
      </w:r>
      <w:r w:rsidR="00B318EE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made available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to Payroll</w:t>
      </w:r>
      <w:r w:rsidR="00B318EE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Staff</w:t>
      </w:r>
      <w:r w:rsidR="00942D73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and enters staff designation in Banner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CE7C13" w:rsidRDefault="00FE6230" w:rsidP="00CE7C13">
      <w:pPr>
        <w:pStyle w:val="ListParagraph"/>
        <w:numPr>
          <w:ilvl w:val="0"/>
          <w:numId w:val="27"/>
        </w:numPr>
        <w:tabs>
          <w:tab w:val="left" w:pos="1080"/>
        </w:tabs>
        <w:spacing w:after="240"/>
        <w:ind w:left="108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Notification</w:t>
      </w:r>
      <w:r w:rsidR="00CE411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is sent to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 </w:t>
      </w:r>
      <w:r w:rsidR="00CE411C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Assistant who </w:t>
      </w:r>
      <w:r w:rsidR="00DE7A68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enters the employee information into Core-CT</w:t>
      </w:r>
      <w:r w:rsidR="007E388E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</w:p>
    <w:p w:rsidR="00CE7C13" w:rsidRDefault="00CE7C13" w:rsidP="00990FC7">
      <w:pPr>
        <w:pStyle w:val="ListParagraph"/>
        <w:spacing w:after="240"/>
        <w:contextualSpacing w:val="0"/>
        <w:rPr>
          <w:rFonts w:ascii="Century Gothic" w:hAnsi="Century Gothic" w:cs="Arial"/>
          <w:b/>
          <w:color w:val="FF0000"/>
          <w:spacing w:val="-4"/>
          <w:sz w:val="20"/>
          <w:szCs w:val="20"/>
        </w:rPr>
      </w:pPr>
      <w:r w:rsidRPr="00F14DF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Contracts must start at the beginning of a pay period</w:t>
      </w:r>
      <w:r w:rsidRPr="00F14DFA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14DFA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and end at the end of a pay period.</w:t>
      </w:r>
      <w:r w:rsidRPr="00F14DFA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 xml:space="preserve"> The contract is to be fully executed prior to the employee's start date.  </w:t>
      </w:r>
    </w:p>
    <w:p w:rsidR="00990FC7" w:rsidRDefault="00990FC7" w:rsidP="00990FC7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>
        <w:rPr>
          <w:rFonts w:ascii="Century Gothic" w:hAnsi="Century Gothic" w:cs="Arial"/>
          <w:b/>
          <w:spacing w:val="-4"/>
          <w:sz w:val="20"/>
          <w:szCs w:val="20"/>
        </w:rPr>
        <w:t>Step 6.</w:t>
      </w:r>
      <w:r>
        <w:rPr>
          <w:rFonts w:ascii="Century Gothic" w:hAnsi="Century Gothic" w:cs="Arial"/>
          <w:b/>
          <w:spacing w:val="-4"/>
          <w:sz w:val="20"/>
          <w:szCs w:val="20"/>
        </w:rPr>
        <w:tab/>
      </w:r>
      <w:r w:rsidRPr="00942D73">
        <w:rPr>
          <w:rFonts w:ascii="Century Gothic" w:hAnsi="Century Gothic" w:cs="Arial"/>
          <w:b/>
          <w:spacing w:val="-4"/>
          <w:sz w:val="20"/>
          <w:szCs w:val="20"/>
        </w:rPr>
        <w:t>NO</w:t>
      </w:r>
      <w:r>
        <w:rPr>
          <w:rFonts w:ascii="Century Gothic" w:hAnsi="Century Gothic" w:cs="Arial"/>
          <w:b/>
          <w:spacing w:val="-4"/>
          <w:sz w:val="20"/>
          <w:szCs w:val="20"/>
        </w:rPr>
        <w:t>TIFICATION OF HIRE</w:t>
      </w:r>
    </w:p>
    <w:p w:rsidR="00990FC7" w:rsidRPr="006C2BD6" w:rsidRDefault="00990FC7" w:rsidP="00990FC7">
      <w:pPr>
        <w:pStyle w:val="ListParagraph"/>
        <w:numPr>
          <w:ilvl w:val="0"/>
          <w:numId w:val="49"/>
        </w:numPr>
        <w:tabs>
          <w:tab w:val="left" w:pos="1080"/>
        </w:tabs>
        <w:spacing w:after="6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Notification of hew hires (except for tutoring positions) will be sent out by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the </w:t>
      </w:r>
      <w:r w:rsidRPr="00990FC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Assistant Director of Human Resources or </w:t>
      </w:r>
      <w:r w:rsidR="004E5FB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HRIS Assistant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to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IT, Security, Facilities, Payroll, and Web Services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for matters regarding:</w:t>
      </w:r>
    </w:p>
    <w:p w:rsidR="00990FC7" w:rsidRPr="006C2BD6" w:rsidRDefault="00990FC7" w:rsidP="00990FC7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411 On-Line Directory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&amp; 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Catalog</w:t>
      </w:r>
    </w:p>
    <w:p w:rsidR="00990FC7" w:rsidRPr="006C2BD6" w:rsidRDefault="00990FC7" w:rsidP="00990FC7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IT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Services,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Telephone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,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&amp; Outlook Directory</w:t>
      </w:r>
    </w:p>
    <w:p w:rsidR="00DA623F" w:rsidRPr="006C2BD6" w:rsidRDefault="00990FC7" w:rsidP="00DA623F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Office Keys</w:t>
      </w:r>
      <w:r w:rsidR="00DA623F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&amp;</w:t>
      </w:r>
      <w:r w:rsidR="00DA623F" w:rsidRPr="00DA623F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="00DA623F"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Parking Sticker</w:t>
      </w:r>
    </w:p>
    <w:p w:rsidR="00990FC7" w:rsidRPr="00990FC7" w:rsidRDefault="00990FC7" w:rsidP="00990FC7">
      <w:pPr>
        <w:pStyle w:val="ListParagraph"/>
        <w:numPr>
          <w:ilvl w:val="1"/>
          <w:numId w:val="43"/>
        </w:numPr>
        <w:tabs>
          <w:tab w:val="left" w:pos="720"/>
          <w:tab w:val="left" w:pos="1080"/>
        </w:tabs>
        <w:spacing w:after="60" w:line="360" w:lineRule="auto"/>
        <w:ind w:left="1440"/>
        <w:contextualSpacing w:val="0"/>
        <w:rPr>
          <w:rFonts w:ascii="Century Gothic" w:hAnsi="Century Gothic" w:cs="Arial"/>
          <w:b/>
          <w:spacing w:val="-4"/>
          <w:sz w:val="20"/>
          <w:szCs w:val="20"/>
        </w:rPr>
      </w:pPr>
      <w:r w:rsidRPr="00990FC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Rooms, Signage, Furnishings &amp; Equipment</w:t>
      </w:r>
    </w:p>
    <w:p w:rsidR="00C1338F" w:rsidRDefault="00C1338F" w:rsidP="00B152D3">
      <w:pPr>
        <w:pStyle w:val="Heading1"/>
        <w:spacing w:line="480" w:lineRule="auto"/>
        <w:rPr>
          <w:rFonts w:ascii="Century Gothic" w:hAnsi="Century Gothic"/>
          <w:b/>
          <w:spacing w:val="-4"/>
          <w:sz w:val="22"/>
          <w:szCs w:val="20"/>
        </w:rPr>
      </w:pPr>
      <w:r w:rsidRPr="00C1338F">
        <w:rPr>
          <w:rFonts w:ascii="Century Gothic" w:hAnsi="Century Gothic"/>
          <w:b/>
          <w:spacing w:val="-4"/>
          <w:sz w:val="22"/>
          <w:szCs w:val="20"/>
        </w:rPr>
        <w:t>RENEW</w:t>
      </w:r>
      <w:r>
        <w:rPr>
          <w:rFonts w:ascii="Century Gothic" w:hAnsi="Century Gothic"/>
          <w:b/>
          <w:spacing w:val="-4"/>
          <w:sz w:val="22"/>
          <w:szCs w:val="20"/>
        </w:rPr>
        <w:t>AL</w:t>
      </w:r>
      <w:r w:rsidRPr="00C1338F">
        <w:rPr>
          <w:rFonts w:ascii="Century Gothic" w:hAnsi="Century Gothic"/>
          <w:b/>
          <w:spacing w:val="-4"/>
          <w:sz w:val="22"/>
          <w:szCs w:val="20"/>
        </w:rPr>
        <w:t xml:space="preserve"> / REHIR</w:t>
      </w:r>
      <w:r>
        <w:rPr>
          <w:rFonts w:ascii="Century Gothic" w:hAnsi="Century Gothic"/>
          <w:b/>
          <w:spacing w:val="-4"/>
          <w:sz w:val="22"/>
          <w:szCs w:val="20"/>
        </w:rPr>
        <w:t xml:space="preserve">ING </w:t>
      </w:r>
    </w:p>
    <w:p w:rsidR="00FE306B" w:rsidRPr="00531E45" w:rsidRDefault="00FE306B" w:rsidP="00CE7C13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Step </w:t>
      </w:r>
      <w:r w:rsidR="00683239" w:rsidRPr="00531E45">
        <w:rPr>
          <w:rFonts w:ascii="Century Gothic" w:hAnsi="Century Gothic" w:cs="Arial"/>
          <w:b/>
          <w:spacing w:val="-4"/>
          <w:sz w:val="20"/>
          <w:szCs w:val="20"/>
        </w:rPr>
        <w:t>1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>.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  <w:t>COMPLE</w:t>
      </w:r>
      <w:r w:rsidR="006762CB" w:rsidRPr="00531E45">
        <w:rPr>
          <w:rFonts w:ascii="Century Gothic" w:hAnsi="Century Gothic" w:cs="Arial"/>
          <w:b/>
          <w:spacing w:val="-4"/>
          <w:sz w:val="20"/>
          <w:szCs w:val="20"/>
        </w:rPr>
        <w:t xml:space="preserve">TING REQUEST </w:t>
      </w:r>
    </w:p>
    <w:p w:rsidR="006555FB" w:rsidRPr="00531E45" w:rsidRDefault="006555FB" w:rsidP="00CE7C13">
      <w:pPr>
        <w:pStyle w:val="ListParagraph"/>
        <w:numPr>
          <w:ilvl w:val="0"/>
          <w:numId w:val="42"/>
        </w:numPr>
        <w:tabs>
          <w:tab w:val="left" w:pos="1080"/>
        </w:tabs>
        <w:spacing w:after="60"/>
        <w:contextualSpacing w:val="0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To initiate the request process, </w:t>
      </w:r>
      <w:r w:rsidR="00246A0D">
        <w:rPr>
          <w:rFonts w:ascii="Century Gothic" w:hAnsi="Century Gothic"/>
          <w:color w:val="262626" w:themeColor="text1" w:themeTint="D9"/>
          <w:sz w:val="20"/>
          <w:szCs w:val="20"/>
        </w:rPr>
        <w:t>the Director, Dep</w:t>
      </w:r>
      <w:r w:rsidR="00B677FD">
        <w:rPr>
          <w:rFonts w:ascii="Century Gothic" w:hAnsi="Century Gothic"/>
          <w:color w:val="262626" w:themeColor="text1" w:themeTint="D9"/>
          <w:sz w:val="20"/>
          <w:szCs w:val="20"/>
        </w:rPr>
        <w:t>artment</w:t>
      </w:r>
      <w:r w:rsidR="00246A0D">
        <w:rPr>
          <w:rFonts w:ascii="Century Gothic" w:hAnsi="Century Gothic"/>
          <w:color w:val="262626" w:themeColor="text1" w:themeTint="D9"/>
          <w:sz w:val="20"/>
          <w:szCs w:val="20"/>
        </w:rPr>
        <w:t xml:space="preserve"> Chair, or Requesting Manager</w:t>
      </w:r>
      <w:r w:rsidR="00246A0D"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Pr="00531E45">
        <w:rPr>
          <w:rFonts w:ascii="Century Gothic" w:hAnsi="Century Gothic"/>
          <w:color w:val="262626" w:themeColor="text1" w:themeTint="D9"/>
          <w:sz w:val="20"/>
          <w:szCs w:val="20"/>
        </w:rPr>
        <w:t>must:</w:t>
      </w:r>
    </w:p>
    <w:p w:rsidR="006555FB" w:rsidRDefault="00984F91" w:rsidP="004E5FBC">
      <w:pPr>
        <w:numPr>
          <w:ilvl w:val="0"/>
          <w:numId w:val="35"/>
        </w:numPr>
        <w:tabs>
          <w:tab w:val="left" w:pos="1440"/>
        </w:tabs>
        <w:ind w:left="1440" w:hanging="360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C</w:t>
      </w:r>
      <w:r w:rsidR="006555FB"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omplete the </w:t>
      </w:r>
      <w:r w:rsidR="006555FB" w:rsidRPr="00531E45">
        <w:rPr>
          <w:rFonts w:ascii="Century Gothic" w:hAnsi="Century Gothic"/>
          <w:i/>
          <w:color w:val="262626" w:themeColor="text1" w:themeTint="D9"/>
          <w:sz w:val="20"/>
          <w:szCs w:val="20"/>
        </w:rPr>
        <w:t>Requesting Department</w:t>
      </w:r>
      <w:r w:rsidR="006555FB"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 section </w:t>
      </w:r>
      <w:r w:rsidR="00746461" w:rsidRPr="00746461">
        <w:rPr>
          <w:rFonts w:ascii="Century Gothic" w:hAnsi="Century Gothic"/>
          <w:color w:val="262626" w:themeColor="text1" w:themeTint="D9"/>
          <w:sz w:val="20"/>
          <w:szCs w:val="20"/>
        </w:rPr>
        <w:t xml:space="preserve">on page 1 and page 2 </w:t>
      </w:r>
      <w:r w:rsidR="006555FB"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of the </w:t>
      </w:r>
      <w:r w:rsidR="006555FB" w:rsidRPr="00531E45">
        <w:rPr>
          <w:rFonts w:ascii="Century Gothic" w:hAnsi="Century Gothic"/>
          <w:b/>
          <w:color w:val="262626" w:themeColor="text1" w:themeTint="D9"/>
          <w:sz w:val="20"/>
          <w:szCs w:val="20"/>
        </w:rPr>
        <w:t>Position Action Request (PAR)</w:t>
      </w:r>
      <w:r w:rsidR="004E5FBC">
        <w:rPr>
          <w:rFonts w:ascii="Century Gothic" w:hAnsi="Century Gothic"/>
          <w:color w:val="262626" w:themeColor="text1" w:themeTint="D9"/>
          <w:sz w:val="20"/>
          <w:szCs w:val="20"/>
        </w:rPr>
        <w:t xml:space="preserve"> Form electronically.</w:t>
      </w:r>
    </w:p>
    <w:p w:rsidR="004E5FBC" w:rsidRPr="00531E45" w:rsidRDefault="004E5FBC" w:rsidP="004E5FBC">
      <w:pPr>
        <w:tabs>
          <w:tab w:val="left" w:pos="1440"/>
        </w:tabs>
        <w:ind w:left="1440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E5FBC" w:rsidRPr="004E5FBC" w:rsidRDefault="00984F91" w:rsidP="00FB7B44">
      <w:pPr>
        <w:numPr>
          <w:ilvl w:val="0"/>
          <w:numId w:val="35"/>
        </w:numPr>
        <w:tabs>
          <w:tab w:val="left" w:pos="1440"/>
        </w:tabs>
        <w:ind w:left="1440" w:hanging="360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4E5FBC">
        <w:rPr>
          <w:rFonts w:ascii="Century Gothic" w:hAnsi="Century Gothic"/>
          <w:color w:val="262626" w:themeColor="text1" w:themeTint="D9"/>
          <w:sz w:val="20"/>
          <w:szCs w:val="20"/>
        </w:rPr>
        <w:t>A</w:t>
      </w:r>
      <w:r w:rsidR="006555FB" w:rsidRPr="004E5FBC">
        <w:rPr>
          <w:rFonts w:ascii="Century Gothic" w:hAnsi="Century Gothic"/>
          <w:color w:val="262626" w:themeColor="text1" w:themeTint="D9"/>
          <w:sz w:val="20"/>
          <w:szCs w:val="20"/>
        </w:rPr>
        <w:t xml:space="preserve">ttach </w:t>
      </w:r>
      <w:r w:rsidR="00F71E83" w:rsidRPr="004E5FBC">
        <w:rPr>
          <w:rFonts w:ascii="Century Gothic" w:hAnsi="Century Gothic"/>
          <w:color w:val="262626" w:themeColor="text1" w:themeTint="D9"/>
          <w:sz w:val="20"/>
          <w:szCs w:val="20"/>
        </w:rPr>
        <w:t>the</w:t>
      </w:r>
      <w:r w:rsidR="006555FB" w:rsidRPr="004E5FBC">
        <w:rPr>
          <w:rFonts w:ascii="Century Gothic" w:hAnsi="Century Gothic"/>
          <w:color w:val="262626" w:themeColor="text1" w:themeTint="D9"/>
          <w:sz w:val="20"/>
          <w:szCs w:val="20"/>
        </w:rPr>
        <w:t xml:space="preserve"> job description for the position</w:t>
      </w:r>
      <w:r w:rsidR="006762CB" w:rsidRPr="004E5FBC">
        <w:rPr>
          <w:rFonts w:ascii="Century Gothic" w:hAnsi="Century Gothic"/>
          <w:color w:val="262626" w:themeColor="text1" w:themeTint="D9"/>
          <w:sz w:val="20"/>
          <w:szCs w:val="20"/>
        </w:rPr>
        <w:t xml:space="preserve"> (even if it hasn’t changed)</w:t>
      </w:r>
      <w:r w:rsidR="006555FB" w:rsidRPr="004E5FBC">
        <w:rPr>
          <w:rFonts w:ascii="Century Gothic" w:hAnsi="Century Gothic"/>
          <w:color w:val="262626" w:themeColor="text1" w:themeTint="D9"/>
          <w:sz w:val="20"/>
          <w:szCs w:val="20"/>
        </w:rPr>
        <w:t>, and</w:t>
      </w:r>
    </w:p>
    <w:p w:rsidR="006555FB" w:rsidRPr="00531E45" w:rsidRDefault="006555FB" w:rsidP="004E5FBC">
      <w:pPr>
        <w:tabs>
          <w:tab w:val="left" w:pos="1440"/>
        </w:tabs>
        <w:ind w:left="1440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531E45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</w:p>
    <w:p w:rsidR="00984F91" w:rsidRPr="004E5FBC" w:rsidRDefault="00984F91" w:rsidP="004E5FBC">
      <w:pPr>
        <w:numPr>
          <w:ilvl w:val="0"/>
          <w:numId w:val="35"/>
        </w:numPr>
        <w:tabs>
          <w:tab w:val="left" w:pos="1440"/>
        </w:tabs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>Send PAR and job description</w:t>
      </w:r>
      <w:r w:rsidR="006555FB" w:rsidRPr="00FE6230">
        <w:rPr>
          <w:rFonts w:ascii="Century Gothic" w:hAnsi="Century Gothic"/>
          <w:color w:val="262626" w:themeColor="text1" w:themeTint="D9"/>
          <w:sz w:val="20"/>
          <w:szCs w:val="20"/>
        </w:rPr>
        <w:t xml:space="preserve"> via email to your Division Dean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Pr="00984F91">
        <w:rPr>
          <w:rFonts w:ascii="Century Gothic" w:hAnsi="Century Gothic"/>
          <w:b/>
          <w:color w:val="262626" w:themeColor="text1" w:themeTint="D9"/>
          <w:sz w:val="20"/>
          <w:szCs w:val="20"/>
          <w:u w:val="single"/>
        </w:rPr>
        <w:t>at least ten (10) business days prior to the contract start date</w:t>
      </w:r>
      <w:r>
        <w:rPr>
          <w:rFonts w:ascii="Century Gothic" w:hAnsi="Century Gothic"/>
          <w:b/>
          <w:color w:val="262626" w:themeColor="text1" w:themeTint="D9"/>
          <w:sz w:val="20"/>
          <w:szCs w:val="20"/>
          <w:u w:val="single"/>
        </w:rPr>
        <w:t xml:space="preserve"> for renewals and at least fifteen (15) days for rehires</w:t>
      </w:r>
      <w:r w:rsidR="00BB0651" w:rsidRPr="00BB0651">
        <w:rPr>
          <w:rFonts w:ascii="Century Gothic" w:hAnsi="Century Gothic"/>
          <w:color w:val="262626" w:themeColor="text1" w:themeTint="D9"/>
          <w:sz w:val="20"/>
          <w:szCs w:val="20"/>
        </w:rPr>
        <w:t>.  Rehires are those with a b</w:t>
      </w:r>
      <w:r w:rsidRPr="00BB0651">
        <w:rPr>
          <w:rFonts w:ascii="Century Gothic" w:hAnsi="Century Gothic"/>
          <w:color w:val="262626" w:themeColor="text1" w:themeTint="D9"/>
          <w:sz w:val="20"/>
          <w:szCs w:val="20"/>
        </w:rPr>
        <w:t xml:space="preserve">reak in service of </w:t>
      </w:r>
      <w:r w:rsidR="00BB0651" w:rsidRPr="00BB0651">
        <w:rPr>
          <w:rFonts w:ascii="Century Gothic" w:hAnsi="Century Gothic"/>
          <w:color w:val="262626" w:themeColor="text1" w:themeTint="D9"/>
          <w:sz w:val="20"/>
          <w:szCs w:val="20"/>
        </w:rPr>
        <w:t xml:space="preserve">more than </w:t>
      </w:r>
      <w:r w:rsidR="004E5FBC">
        <w:rPr>
          <w:rFonts w:ascii="Century Gothic" w:hAnsi="Century Gothic"/>
          <w:color w:val="262626" w:themeColor="text1" w:themeTint="D9"/>
          <w:sz w:val="20"/>
          <w:szCs w:val="20"/>
        </w:rPr>
        <w:t>six (</w:t>
      </w:r>
      <w:r w:rsidR="00BB0651" w:rsidRPr="00BB0651">
        <w:rPr>
          <w:rFonts w:ascii="Century Gothic" w:hAnsi="Century Gothic"/>
          <w:color w:val="262626" w:themeColor="text1" w:themeTint="D9"/>
          <w:sz w:val="20"/>
          <w:szCs w:val="20"/>
        </w:rPr>
        <w:t>6</w:t>
      </w:r>
      <w:r w:rsidR="004E5FBC">
        <w:rPr>
          <w:rFonts w:ascii="Century Gothic" w:hAnsi="Century Gothic"/>
          <w:color w:val="262626" w:themeColor="text1" w:themeTint="D9"/>
          <w:sz w:val="20"/>
          <w:szCs w:val="20"/>
        </w:rPr>
        <w:t>)</w:t>
      </w:r>
      <w:r w:rsidR="00BB0651" w:rsidRPr="00BB0651">
        <w:rPr>
          <w:rFonts w:ascii="Century Gothic" w:hAnsi="Century Gothic"/>
          <w:color w:val="262626" w:themeColor="text1" w:themeTint="D9"/>
          <w:sz w:val="20"/>
          <w:szCs w:val="20"/>
        </w:rPr>
        <w:t xml:space="preserve"> months</w:t>
      </w:r>
      <w:r w:rsidR="006555FB" w:rsidRPr="00BB0651">
        <w:rPr>
          <w:rFonts w:ascii="Century Gothic" w:hAnsi="Century Gothic"/>
          <w:color w:val="262626" w:themeColor="text1" w:themeTint="D9"/>
          <w:sz w:val="20"/>
          <w:szCs w:val="20"/>
        </w:rPr>
        <w:t xml:space="preserve">.  </w:t>
      </w:r>
    </w:p>
    <w:p w:rsidR="004E5FBC" w:rsidRDefault="004E5FBC" w:rsidP="004E5FBC">
      <w:pPr>
        <w:pStyle w:val="ListParagraph"/>
        <w:rPr>
          <w:rFonts w:ascii="Century Gothic" w:hAnsi="Century Gothic"/>
          <w:sz w:val="20"/>
          <w:szCs w:val="20"/>
        </w:rPr>
      </w:pPr>
    </w:p>
    <w:p w:rsidR="00821AD0" w:rsidRPr="00FE6230" w:rsidRDefault="00FE6230" w:rsidP="00984F91">
      <w:pPr>
        <w:tabs>
          <w:tab w:val="left" w:pos="1440"/>
        </w:tabs>
        <w:spacing w:after="240"/>
        <w:ind w:left="1440"/>
        <w:rPr>
          <w:rFonts w:ascii="Century Gothic" w:hAnsi="Century Gothic"/>
          <w:sz w:val="20"/>
          <w:szCs w:val="20"/>
        </w:rPr>
      </w:pPr>
      <w:r w:rsidRPr="003A1C24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IMPORTANT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>: To help identify the PARs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 and expedite their process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, please include on the subject line </w:t>
      </w:r>
      <w:r w:rsidRPr="005B0A37">
        <w:rPr>
          <w:rFonts w:ascii="Century Gothic" w:hAnsi="Century Gothic"/>
          <w:b/>
          <w:i/>
          <w:color w:val="404040" w:themeColor="text1" w:themeTint="BF"/>
          <w:sz w:val="20"/>
          <w:szCs w:val="20"/>
        </w:rPr>
        <w:t>“</w:t>
      </w:r>
      <w:r w:rsidRPr="008E1EDF">
        <w:rPr>
          <w:rFonts w:ascii="Century Gothic" w:hAnsi="Century Gothic"/>
          <w:b/>
          <w:i/>
          <w:sz w:val="20"/>
          <w:szCs w:val="20"/>
        </w:rPr>
        <w:t>PAR (Transaction) - POSITION NAME</w:t>
      </w:r>
      <w:r w:rsidRPr="008E1EDF">
        <w:rPr>
          <w:rFonts w:ascii="Century Gothic" w:hAnsi="Century Gothic"/>
          <w:b/>
          <w:i/>
          <w:color w:val="404040" w:themeColor="text1" w:themeTint="BF"/>
          <w:sz w:val="20"/>
          <w:szCs w:val="20"/>
        </w:rPr>
        <w:t>.”</w:t>
      </w:r>
      <w:r w:rsidRPr="008E1EDF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Pr="008E1EDF">
        <w:rPr>
          <w:rFonts w:ascii="Century Gothic" w:hAnsi="Century Gothic"/>
          <w:color w:val="404040" w:themeColor="text1" w:themeTint="BF"/>
          <w:sz w:val="20"/>
          <w:szCs w:val="20"/>
        </w:rPr>
        <w:t xml:space="preserve"> For example, PAR (Renewal) - TUTOR.</w:t>
      </w:r>
    </w:p>
    <w:p w:rsidR="00746461" w:rsidRPr="00714DFD" w:rsidRDefault="00746461" w:rsidP="00CE7C13">
      <w:pPr>
        <w:pStyle w:val="ListParagraph"/>
        <w:numPr>
          <w:ilvl w:val="0"/>
          <w:numId w:val="42"/>
        </w:numPr>
        <w:tabs>
          <w:tab w:val="left" w:pos="1080"/>
        </w:tabs>
        <w:spacing w:after="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Once approved, the Division Dean will forward the form and job description to 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Human Resources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to:</w:t>
      </w:r>
    </w:p>
    <w:p w:rsidR="00746461" w:rsidRPr="00714DFD" w:rsidRDefault="00746461" w:rsidP="00CE7C13">
      <w:pPr>
        <w:pStyle w:val="ListParagraph"/>
        <w:numPr>
          <w:ilvl w:val="2"/>
          <w:numId w:val="40"/>
        </w:numPr>
        <w:spacing w:after="120"/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Provide PCN and salary information</w:t>
      </w:r>
    </w:p>
    <w:p w:rsidR="00746461" w:rsidRPr="00714DFD" w:rsidRDefault="00746461" w:rsidP="00CE7C13">
      <w:pPr>
        <w:pStyle w:val="ListParagraph"/>
        <w:numPr>
          <w:ilvl w:val="0"/>
          <w:numId w:val="42"/>
        </w:numPr>
        <w:tabs>
          <w:tab w:val="left" w:pos="1080"/>
        </w:tabs>
        <w:spacing w:after="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E7C13">
        <w:rPr>
          <w:rFonts w:ascii="Century Gothic" w:hAnsi="Century Gothic"/>
          <w:color w:val="262626" w:themeColor="text1" w:themeTint="D9"/>
          <w:sz w:val="20"/>
          <w:szCs w:val="20"/>
        </w:rPr>
        <w:lastRenderedPageBreak/>
        <w:t>Human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Resources will forward the form to the 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Dean of Administration &amp; Institutional Effectiveness (A&amp;IE)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to:</w:t>
      </w:r>
    </w:p>
    <w:p w:rsidR="00746461" w:rsidRPr="00714DFD" w:rsidRDefault="00746461" w:rsidP="00B677FD">
      <w:pPr>
        <w:pStyle w:val="ListParagraph"/>
        <w:numPr>
          <w:ilvl w:val="2"/>
          <w:numId w:val="40"/>
        </w:numPr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Verify and approve funding for the request</w:t>
      </w:r>
    </w:p>
    <w:p w:rsidR="00746461" w:rsidRPr="00714DFD" w:rsidRDefault="00746461" w:rsidP="00B677FD">
      <w:pPr>
        <w:pStyle w:val="ListParagraph"/>
        <w:numPr>
          <w:ilvl w:val="2"/>
          <w:numId w:val="40"/>
        </w:numPr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Provide fringe cost estimate</w:t>
      </w:r>
    </w:p>
    <w:p w:rsidR="00746461" w:rsidRPr="00714DFD" w:rsidRDefault="00746461" w:rsidP="00B677FD">
      <w:pPr>
        <w:pStyle w:val="ListParagraph"/>
        <w:numPr>
          <w:ilvl w:val="2"/>
          <w:numId w:val="40"/>
        </w:numPr>
        <w:spacing w:after="240"/>
        <w:ind w:left="1440" w:hanging="3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Provide Chart</w:t>
      </w:r>
      <w:r w:rsidR="00984F91">
        <w:rPr>
          <w:rFonts w:ascii="Century Gothic" w:hAnsi="Century Gothic"/>
          <w:color w:val="404040" w:themeColor="text1" w:themeTint="BF"/>
          <w:sz w:val="20"/>
          <w:szCs w:val="20"/>
        </w:rPr>
        <w:t>f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ield 2 (CF2) Codes </w:t>
      </w:r>
    </w:p>
    <w:p w:rsidR="00746461" w:rsidRPr="00714DFD" w:rsidRDefault="00746461" w:rsidP="00CE7C13">
      <w:pPr>
        <w:pStyle w:val="ListParagraph"/>
        <w:tabs>
          <w:tab w:val="left" w:pos="900"/>
        </w:tabs>
        <w:spacing w:after="120"/>
        <w:ind w:left="1080"/>
        <w:contextualSpacing w:val="0"/>
        <w:rPr>
          <w:rFonts w:ascii="Century Gothic" w:hAnsi="Century Gothic" w:cstheme="minorHAnsi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If 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 xml:space="preserve">funding for the request </w:t>
      </w:r>
      <w:r w:rsidRPr="00746461">
        <w:rPr>
          <w:rFonts w:ascii="Century Gothic" w:hAnsi="Century Gothic"/>
          <w:sz w:val="20"/>
          <w:szCs w:val="20"/>
          <w:u w:val="single"/>
        </w:rPr>
        <w:t>is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 xml:space="preserve"> approved</w:t>
      </w: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, the Dean of A&amp;IE will forward the PAR electronically to Human Resources with a copy to the Division Dean.  </w:t>
      </w:r>
    </w:p>
    <w:p w:rsidR="00746461" w:rsidRPr="00714DFD" w:rsidRDefault="00746461" w:rsidP="00CE7C13">
      <w:pPr>
        <w:pStyle w:val="ListParagraph"/>
        <w:tabs>
          <w:tab w:val="left" w:pos="900"/>
        </w:tabs>
        <w:spacing w:after="120"/>
        <w:ind w:left="108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If </w:t>
      </w:r>
      <w:r w:rsidRPr="00746461">
        <w:rPr>
          <w:rFonts w:ascii="Century Gothic" w:hAnsi="Century Gothic" w:cstheme="minorHAnsi"/>
          <w:sz w:val="20"/>
          <w:szCs w:val="20"/>
          <w:u w:val="single"/>
        </w:rPr>
        <w:t>funding for the request</w:t>
      </w:r>
      <w:r w:rsidRPr="00746461">
        <w:rPr>
          <w:rFonts w:ascii="Century Gothic" w:hAnsi="Century Gothic"/>
          <w:sz w:val="20"/>
          <w:szCs w:val="20"/>
          <w:u w:val="single"/>
        </w:rPr>
        <w:t xml:space="preserve"> is denied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, the Dean of A&amp;IE will indicate so on the PAR and will return the PAR electronically to the Division Dean with a copy to Human Resources.</w:t>
      </w:r>
    </w:p>
    <w:p w:rsidR="00746461" w:rsidRPr="00714DFD" w:rsidRDefault="00746461" w:rsidP="00CE7C13">
      <w:pPr>
        <w:pStyle w:val="ListParagraph"/>
        <w:numPr>
          <w:ilvl w:val="0"/>
          <w:numId w:val="42"/>
        </w:numPr>
        <w:tabs>
          <w:tab w:val="left" w:pos="1080"/>
        </w:tabs>
        <w:spacing w:after="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Human Resources </w:t>
      </w: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will submit printed PARs and job description(s) to the President for his decision and 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>will keep the President informed of PARs for which funding is not available.</w:t>
      </w:r>
    </w:p>
    <w:p w:rsidR="00746461" w:rsidRPr="00714DFD" w:rsidRDefault="00746461" w:rsidP="00746461">
      <w:pPr>
        <w:pStyle w:val="ListParagraph"/>
        <w:tabs>
          <w:tab w:val="left" w:pos="900"/>
        </w:tabs>
        <w:spacing w:after="120"/>
        <w:ind w:left="1267"/>
        <w:contextualSpacing w:val="0"/>
        <w:rPr>
          <w:rFonts w:ascii="Century Gothic" w:hAnsi="Century Gothic" w:cstheme="minorHAnsi"/>
          <w:color w:val="404040" w:themeColor="text1" w:themeTint="BF"/>
          <w:sz w:val="20"/>
          <w:szCs w:val="20"/>
        </w:rPr>
      </w:pP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Human Resources </w:t>
      </w: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>will notify Division Deans of</w:t>
      </w:r>
      <w:r w:rsidR="004E5FBC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 the</w:t>
      </w:r>
      <w:r w:rsidRPr="00714DFD">
        <w:rPr>
          <w:rFonts w:ascii="Century Gothic" w:hAnsi="Century Gothic" w:cstheme="minorHAnsi"/>
          <w:color w:val="404040" w:themeColor="text1" w:themeTint="BF"/>
          <w:sz w:val="20"/>
          <w:szCs w:val="20"/>
        </w:rPr>
        <w:t xml:space="preserve"> President’s decision by emailing scanned copies of the approved or denied PARs.</w:t>
      </w:r>
    </w:p>
    <w:p w:rsidR="00746461" w:rsidRPr="00714DFD" w:rsidRDefault="00746461" w:rsidP="00CE7C13">
      <w:pPr>
        <w:pStyle w:val="ListParagraph"/>
        <w:numPr>
          <w:ilvl w:val="0"/>
          <w:numId w:val="42"/>
        </w:numPr>
        <w:tabs>
          <w:tab w:val="left" w:pos="1080"/>
        </w:tabs>
        <w:spacing w:after="60"/>
        <w:contextualSpacing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E7C13">
        <w:rPr>
          <w:rFonts w:ascii="Century Gothic" w:hAnsi="Century Gothic"/>
          <w:color w:val="262626" w:themeColor="text1" w:themeTint="D9"/>
          <w:sz w:val="20"/>
          <w:szCs w:val="20"/>
        </w:rPr>
        <w:t>The</w:t>
      </w:r>
      <w:r w:rsidRPr="00714DFD">
        <w:rPr>
          <w:rFonts w:ascii="Century Gothic" w:hAnsi="Century Gothic"/>
          <w:color w:val="404040" w:themeColor="text1" w:themeTint="BF"/>
          <w:sz w:val="20"/>
          <w:szCs w:val="20"/>
        </w:rPr>
        <w:t xml:space="preserve"> Division Dean will notify the Requesting Manager/Supervisor of the status of their request.</w:t>
      </w:r>
    </w:p>
    <w:p w:rsidR="00746461" w:rsidRDefault="00746461" w:rsidP="00746461"/>
    <w:p w:rsidR="00683239" w:rsidRPr="00531E45" w:rsidRDefault="00683239" w:rsidP="00C1338F">
      <w:pPr>
        <w:tabs>
          <w:tab w:val="left" w:pos="720"/>
        </w:tabs>
        <w:spacing w:line="360" w:lineRule="auto"/>
        <w:rPr>
          <w:rFonts w:ascii="Century Gothic" w:hAnsi="Century Gothic" w:cs="Arial"/>
          <w:b/>
          <w:spacing w:val="-4"/>
          <w:sz w:val="20"/>
          <w:szCs w:val="20"/>
        </w:rPr>
      </w:pPr>
      <w:r w:rsidRPr="00531E45">
        <w:rPr>
          <w:rFonts w:ascii="Century Gothic" w:hAnsi="Century Gothic" w:cs="Arial"/>
          <w:b/>
          <w:spacing w:val="-4"/>
          <w:sz w:val="20"/>
          <w:szCs w:val="20"/>
        </w:rPr>
        <w:t>Step 2.</w:t>
      </w:r>
      <w:r w:rsidRPr="00531E45">
        <w:rPr>
          <w:rFonts w:ascii="Century Gothic" w:hAnsi="Century Gothic" w:cs="Arial"/>
          <w:b/>
          <w:spacing w:val="-4"/>
          <w:sz w:val="20"/>
          <w:szCs w:val="20"/>
        </w:rPr>
        <w:tab/>
        <w:t>PROCESSING REQUEST AND GENERATING CONTRACT</w:t>
      </w:r>
      <w:r w:rsidR="00C1338F">
        <w:rPr>
          <w:rFonts w:ascii="Century Gothic" w:hAnsi="Century Gothic" w:cs="Arial"/>
          <w:b/>
          <w:spacing w:val="-4"/>
          <w:sz w:val="20"/>
          <w:szCs w:val="20"/>
        </w:rPr>
        <w:t xml:space="preserve"> </w:t>
      </w:r>
    </w:p>
    <w:p w:rsidR="00BB0651" w:rsidRDefault="00FE6230" w:rsidP="00CE7C13">
      <w:pPr>
        <w:pStyle w:val="ListParagraph"/>
        <w:numPr>
          <w:ilvl w:val="0"/>
          <w:numId w:val="43"/>
        </w:numPr>
        <w:tabs>
          <w:tab w:val="left" w:pos="1080"/>
        </w:tabs>
        <w:spacing w:after="6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Upon receiving the approved PAR form, </w:t>
      </w:r>
    </w:p>
    <w:p w:rsidR="00BB0651" w:rsidRDefault="00BB0651" w:rsidP="00BB0651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HRIS Assistant develops a contract and forwards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</w:t>
      </w: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contract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along with the approved PAR </w:t>
      </w:r>
      <w:r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to the Dean of Administration &amp; Institutional Effectiveness for verification and signature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BB0651" w:rsidRPr="009251E7" w:rsidRDefault="00BB0651" w:rsidP="00BB0651">
      <w:pPr>
        <w:pStyle w:val="ListParagraph"/>
        <w:numPr>
          <w:ilvl w:val="1"/>
          <w:numId w:val="43"/>
        </w:numPr>
        <w:tabs>
          <w:tab w:val="left" w:pos="1080"/>
        </w:tabs>
        <w:spacing w:after="60"/>
        <w:ind w:left="14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9251E7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For rehires, HR Assistant reviews employee’s documents for necessary updated information and re-verifications.</w:t>
      </w:r>
    </w:p>
    <w:p w:rsidR="00683239" w:rsidRPr="00531E45" w:rsidRDefault="00683239" w:rsidP="00CE7C13">
      <w:pPr>
        <w:pStyle w:val="ListParagraph"/>
        <w:numPr>
          <w:ilvl w:val="0"/>
          <w:numId w:val="43"/>
        </w:numPr>
        <w:tabs>
          <w:tab w:val="left" w:pos="1080"/>
        </w:tabs>
        <w:spacing w:after="6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Both request and contract are returned to the </w:t>
      </w:r>
      <w:r w:rsidR="003B5138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HRIS Assistant to update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employee's information </w:t>
      </w:r>
      <w:r w:rsidR="00C31097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on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the spreadsheet for payroll.</w:t>
      </w:r>
    </w:p>
    <w:p w:rsidR="00324DC8" w:rsidRDefault="006C2BD6" w:rsidP="006C2BD6">
      <w:pPr>
        <w:pStyle w:val="ListParagraph"/>
        <w:numPr>
          <w:ilvl w:val="0"/>
          <w:numId w:val="43"/>
        </w:numPr>
        <w:tabs>
          <w:tab w:val="left" w:pos="1080"/>
        </w:tabs>
        <w:spacing w:after="6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HRIS Assistant or HR Administrative Assistant</w:t>
      </w:r>
      <w:r w:rsidR="00FE6230"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notifies the employee via email (and cop</w:t>
      </w:r>
      <w:r w:rsidR="00B677FD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ies</w:t>
      </w:r>
      <w:r w:rsidR="00FE6230" w:rsidRP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the supervisor) that the contract is ready to be signed.</w:t>
      </w:r>
    </w:p>
    <w:p w:rsidR="006C2BD6" w:rsidRDefault="006C2BD6" w:rsidP="006C2BD6">
      <w:pPr>
        <w:pStyle w:val="ListParagraph"/>
        <w:numPr>
          <w:ilvl w:val="0"/>
          <w:numId w:val="43"/>
        </w:numPr>
        <w:tabs>
          <w:tab w:val="left" w:pos="1080"/>
        </w:tabs>
        <w:spacing w:after="240"/>
        <w:contextualSpacing w:val="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Benefits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&amp;</w:t>
      </w:r>
      <w:r w:rsidRPr="006C2BD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Payroll Associate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contacts new hire to schedule an orientation.</w:t>
      </w:r>
    </w:p>
    <w:p w:rsidR="00FE306B" w:rsidRPr="00531E45" w:rsidRDefault="00E86746" w:rsidP="00027F2E">
      <w:pPr>
        <w:pStyle w:val="Heading1"/>
        <w:rPr>
          <w:rFonts w:ascii="Century Gothic" w:hAnsi="Century Gothic"/>
          <w:b/>
          <w:spacing w:val="-4"/>
          <w:sz w:val="20"/>
          <w:szCs w:val="20"/>
        </w:rPr>
      </w:pPr>
      <w:r w:rsidRPr="00531E45">
        <w:rPr>
          <w:rFonts w:ascii="Century Gothic" w:hAnsi="Century Gothic"/>
          <w:b/>
          <w:spacing w:val="-4"/>
          <w:sz w:val="20"/>
          <w:szCs w:val="20"/>
        </w:rPr>
        <w:t>GENERAL INFORMATION</w:t>
      </w:r>
    </w:p>
    <w:p w:rsidR="00E86746" w:rsidRPr="00531E45" w:rsidRDefault="00E86746" w:rsidP="00FE306B">
      <w:pPr>
        <w:rPr>
          <w:rFonts w:ascii="Century Gothic" w:hAnsi="Century Gothic" w:cs="Arial"/>
          <w:spacing w:val="-4"/>
          <w:sz w:val="20"/>
          <w:szCs w:val="20"/>
        </w:rPr>
      </w:pPr>
    </w:p>
    <w:p w:rsidR="00017F76" w:rsidRPr="00017F76" w:rsidRDefault="00017F76" w:rsidP="00017F76">
      <w:pPr>
        <w:spacing w:after="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</w:pPr>
      <w:r w:rsidRPr="00017F7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>Contracts</w:t>
      </w:r>
    </w:p>
    <w:p w:rsidR="00E74E1A" w:rsidRPr="00531E45" w:rsidRDefault="00E74E1A" w:rsidP="00017F76">
      <w:pPr>
        <w:ind w:firstLine="360"/>
        <w:rPr>
          <w:rFonts w:ascii="Century Gothic" w:hAnsi="Century Gothic" w:cs="Arial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Supervisor/Dean must monitor expiration of current contracts and must follow the proper procedures in a timely manner if choosing to continue employment with the current PT EA or hiring a new individual.</w:t>
      </w:r>
      <w:r w:rsidR="00551EF2" w:rsidRPr="00531E45">
        <w:rPr>
          <w:rFonts w:ascii="Century Gothic" w:hAnsi="Century Gothic" w:cs="Arial"/>
          <w:color w:val="595959" w:themeColor="text1" w:themeTint="A6"/>
          <w:spacing w:val="-4"/>
          <w:sz w:val="20"/>
          <w:szCs w:val="20"/>
        </w:rPr>
        <w:t xml:space="preserve"> </w:t>
      </w:r>
      <w:r w:rsidR="007D2C62" w:rsidRPr="00531E45">
        <w:rPr>
          <w:rFonts w:ascii="Century Gothic" w:hAnsi="Century Gothic" w:cs="Arial"/>
          <w:color w:val="595959" w:themeColor="text1" w:themeTint="A6"/>
          <w:spacing w:val="-4"/>
          <w:sz w:val="20"/>
          <w:szCs w:val="20"/>
        </w:rPr>
        <w:t xml:space="preserve"> </w:t>
      </w:r>
      <w:r w:rsidR="007D2C6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>C</w:t>
      </w:r>
      <w:r w:rsidR="00551EF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>ontract</w:t>
      </w:r>
      <w:r w:rsidR="007D2C6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>s</w:t>
      </w:r>
      <w:r w:rsidR="00551EF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 xml:space="preserve"> </w:t>
      </w:r>
      <w:r w:rsidR="007D2C6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>are</w:t>
      </w:r>
      <w:r w:rsidR="00551EF2" w:rsidRPr="00531E45">
        <w:rPr>
          <w:rFonts w:ascii="Century Gothic" w:hAnsi="Century Gothic" w:cs="Arial"/>
          <w:b/>
          <w:color w:val="FF0000"/>
          <w:spacing w:val="-4"/>
          <w:sz w:val="20"/>
          <w:szCs w:val="20"/>
        </w:rPr>
        <w:t xml:space="preserve"> to be fully executed prior to the employee's start date.</w:t>
      </w:r>
    </w:p>
    <w:p w:rsidR="00E74E1A" w:rsidRPr="00531E45" w:rsidRDefault="00E74E1A" w:rsidP="00E74E1A">
      <w:pP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</w:p>
    <w:p w:rsidR="00017F76" w:rsidRPr="00017F76" w:rsidRDefault="00017F76" w:rsidP="00017F76">
      <w:pPr>
        <w:spacing w:after="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</w:pPr>
      <w:r w:rsidRPr="00017F7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>Time Cards</w:t>
      </w:r>
    </w:p>
    <w:p w:rsidR="00E74E1A" w:rsidRDefault="00027F2E" w:rsidP="007C27BC">
      <w:pPr>
        <w:ind w:firstLine="3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PT Educational Assistants 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must submit </w:t>
      </w:r>
      <w:r w:rsidR="00FE6230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purple 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time card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s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every pay period (every other Thursday) </w:t>
      </w:r>
      <w:r w:rsidR="00CE7C13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indicating the number of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hours worked.  The </w:t>
      </w:r>
      <w:r w:rsidR="00E74E1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hours listed on the 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time card </w:t>
      </w:r>
      <w:r w:rsidR="00CE7C13" w:rsidRPr="00CE7C13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>must</w:t>
      </w:r>
      <w:r w:rsidR="00FE403A" w:rsidRPr="00CE7C13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 xml:space="preserve"> </w:t>
      </w:r>
      <w:r w:rsidRPr="00CE7C13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>not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exceed 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the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number of 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hours </w:t>
      </w:r>
      <w:r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on the contract</w:t>
      </w:r>
      <w:r w:rsidR="00FE403A" w:rsidRPr="00531E45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p w:rsidR="00D462BD" w:rsidRDefault="00D462BD">
      <w:pP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</w:p>
    <w:p w:rsidR="00017F76" w:rsidRPr="00017F76" w:rsidRDefault="00017F76" w:rsidP="00017F76">
      <w:pPr>
        <w:spacing w:after="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</w:pPr>
      <w:r w:rsidRPr="00017F7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t xml:space="preserve">Termination </w:t>
      </w:r>
    </w:p>
    <w:p w:rsidR="00017F76" w:rsidRDefault="00D462BD" w:rsidP="007C27BC">
      <w:pPr>
        <w:ind w:firstLine="3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If a decision is made to terminate a current PT EA’s contract, the supervisor must notify the Director of Human Resources immediately.</w:t>
      </w:r>
      <w:r w:rsidR="00CA20D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 </w:t>
      </w:r>
    </w:p>
    <w:p w:rsidR="00017F76" w:rsidRDefault="00017F76">
      <w:pP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</w:p>
    <w:p w:rsidR="00017F76" w:rsidRPr="00017F76" w:rsidRDefault="00017F76" w:rsidP="00017F76">
      <w:pPr>
        <w:spacing w:after="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</w:pPr>
      <w:r w:rsidRPr="00017F76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  <w:u w:val="single"/>
        </w:rPr>
        <w:lastRenderedPageBreak/>
        <w:t>Resignation</w:t>
      </w:r>
    </w:p>
    <w:p w:rsidR="00D462BD" w:rsidRPr="00531E45" w:rsidRDefault="00E90646" w:rsidP="007C27BC">
      <w:pPr>
        <w:ind w:firstLine="360"/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To resign in “good standing,” </w:t>
      </w:r>
      <w:r w:rsidR="00CA20D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a PT EA 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must </w:t>
      </w:r>
      <w:r w:rsidR="00CA20D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give HR two (2) weeks written notice</w:t>
      </w:r>
      <w:r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 xml:space="preserve"> of their intention to resign from their position</w:t>
      </w:r>
      <w:r w:rsidR="00CA20DC">
        <w:rPr>
          <w:rFonts w:ascii="Century Gothic" w:hAnsi="Century Gothic" w:cs="Arial"/>
          <w:color w:val="404040" w:themeColor="text1" w:themeTint="BF"/>
          <w:spacing w:val="-4"/>
          <w:sz w:val="20"/>
          <w:szCs w:val="20"/>
        </w:rPr>
        <w:t>.</w:t>
      </w:r>
    </w:p>
    <w:sectPr w:rsidR="00D462BD" w:rsidRPr="00531E45" w:rsidSect="00CE7C13">
      <w:footerReference w:type="default" r:id="rId8"/>
      <w:pgSz w:w="12240" w:h="15840" w:code="1"/>
      <w:pgMar w:top="1440" w:right="1440" w:bottom="1440" w:left="144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FD" w:rsidRDefault="006A69FD" w:rsidP="00DC1557">
      <w:r>
        <w:separator/>
      </w:r>
    </w:p>
  </w:endnote>
  <w:endnote w:type="continuationSeparator" w:id="0">
    <w:p w:rsidR="006A69FD" w:rsidRDefault="006A69FD" w:rsidP="00DC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734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5FBC" w:rsidRDefault="004E5F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6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1557" w:rsidRPr="00531E45" w:rsidRDefault="00DC1557" w:rsidP="00531E45">
    <w:pPr>
      <w:pStyle w:val="Footer"/>
      <w:tabs>
        <w:tab w:val="clear" w:pos="9360"/>
        <w:tab w:val="right" w:pos="9900"/>
      </w:tabs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FD" w:rsidRDefault="006A69FD" w:rsidP="00DC1557">
      <w:r>
        <w:separator/>
      </w:r>
    </w:p>
  </w:footnote>
  <w:footnote w:type="continuationSeparator" w:id="0">
    <w:p w:rsidR="006A69FD" w:rsidRDefault="006A69FD" w:rsidP="00DC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374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5761"/>
    <w:multiLevelType w:val="hybridMultilevel"/>
    <w:tmpl w:val="48CE83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310E"/>
    <w:multiLevelType w:val="hybridMultilevel"/>
    <w:tmpl w:val="25F477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E44CA"/>
    <w:multiLevelType w:val="hybridMultilevel"/>
    <w:tmpl w:val="9A60F18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12504978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001E5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28CF"/>
    <w:multiLevelType w:val="hybridMultilevel"/>
    <w:tmpl w:val="6C50BA9E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A904ED2"/>
    <w:multiLevelType w:val="hybridMultilevel"/>
    <w:tmpl w:val="25F477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42CCB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561032"/>
    <w:multiLevelType w:val="hybridMultilevel"/>
    <w:tmpl w:val="8264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5AF1"/>
    <w:multiLevelType w:val="hybridMultilevel"/>
    <w:tmpl w:val="159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440B"/>
    <w:multiLevelType w:val="multilevel"/>
    <w:tmpl w:val="E0A8075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6F61FB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0F1E"/>
    <w:multiLevelType w:val="hybridMultilevel"/>
    <w:tmpl w:val="6D6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B56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2F1C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2CD1"/>
    <w:multiLevelType w:val="hybridMultilevel"/>
    <w:tmpl w:val="EFF07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8097A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7A77F3"/>
    <w:multiLevelType w:val="hybridMultilevel"/>
    <w:tmpl w:val="70561C18"/>
    <w:lvl w:ilvl="0" w:tplc="828C9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D63DF"/>
    <w:multiLevelType w:val="hybridMultilevel"/>
    <w:tmpl w:val="6C5EE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41F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C35BC"/>
    <w:multiLevelType w:val="hybridMultilevel"/>
    <w:tmpl w:val="A4F86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35E4"/>
    <w:multiLevelType w:val="hybridMultilevel"/>
    <w:tmpl w:val="4768B5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7B5718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2BAE"/>
    <w:multiLevelType w:val="hybridMultilevel"/>
    <w:tmpl w:val="D138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8328A"/>
    <w:multiLevelType w:val="hybridMultilevel"/>
    <w:tmpl w:val="3F7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5E8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F0126"/>
    <w:multiLevelType w:val="hybridMultilevel"/>
    <w:tmpl w:val="48CE83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6E4DA1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E2662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23EE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15106"/>
    <w:multiLevelType w:val="hybridMultilevel"/>
    <w:tmpl w:val="19A4EA7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413F80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FB4BB7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2A7026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551D"/>
    <w:multiLevelType w:val="multilevel"/>
    <w:tmpl w:val="A850AA74"/>
    <w:lvl w:ilvl="0">
      <w:start w:val="1"/>
      <w:numFmt w:val="decimal"/>
      <w:lvlText w:val="%1)"/>
      <w:lvlJc w:val="left"/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bullet"/>
      <w:lvlText w:val=""/>
      <w:lvlJc w:val="left"/>
      <w:rPr>
        <w:rFonts w:ascii="Wingdings" w:hAnsi="Wingdings" w:hint="default"/>
        <w:sz w:val="16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943070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6372A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75A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31068"/>
    <w:multiLevelType w:val="hybridMultilevel"/>
    <w:tmpl w:val="4C7229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EC2C75"/>
    <w:multiLevelType w:val="hybridMultilevel"/>
    <w:tmpl w:val="4FA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E2C42"/>
    <w:multiLevelType w:val="hybridMultilevel"/>
    <w:tmpl w:val="259C2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F7C28"/>
    <w:multiLevelType w:val="hybridMultilevel"/>
    <w:tmpl w:val="9DCE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46CA6"/>
    <w:multiLevelType w:val="hybridMultilevel"/>
    <w:tmpl w:val="D924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812E9"/>
    <w:multiLevelType w:val="hybridMultilevel"/>
    <w:tmpl w:val="ACD88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95EBF"/>
    <w:multiLevelType w:val="multilevel"/>
    <w:tmpl w:val="3E74619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AA69AC"/>
    <w:multiLevelType w:val="hybridMultilevel"/>
    <w:tmpl w:val="D924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E0FA2"/>
    <w:multiLevelType w:val="multilevel"/>
    <w:tmpl w:val="CF0A6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793A4D"/>
    <w:multiLevelType w:val="hybridMultilevel"/>
    <w:tmpl w:val="A7B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6"/>
  </w:num>
  <w:num w:numId="4">
    <w:abstractNumId w:val="24"/>
  </w:num>
  <w:num w:numId="5">
    <w:abstractNumId w:val="13"/>
  </w:num>
  <w:num w:numId="6">
    <w:abstractNumId w:val="21"/>
  </w:num>
  <w:num w:numId="7">
    <w:abstractNumId w:val="10"/>
  </w:num>
  <w:num w:numId="8">
    <w:abstractNumId w:val="41"/>
  </w:num>
  <w:num w:numId="9">
    <w:abstractNumId w:val="6"/>
  </w:num>
  <w:num w:numId="10">
    <w:abstractNumId w:val="31"/>
  </w:num>
  <w:num w:numId="11">
    <w:abstractNumId w:val="22"/>
  </w:num>
  <w:num w:numId="12">
    <w:abstractNumId w:val="48"/>
  </w:num>
  <w:num w:numId="13">
    <w:abstractNumId w:val="25"/>
  </w:num>
  <w:num w:numId="14">
    <w:abstractNumId w:val="38"/>
  </w:num>
  <w:num w:numId="15">
    <w:abstractNumId w:val="15"/>
  </w:num>
  <w:num w:numId="16">
    <w:abstractNumId w:val="23"/>
  </w:num>
  <w:num w:numId="17">
    <w:abstractNumId w:val="7"/>
  </w:num>
  <w:num w:numId="18">
    <w:abstractNumId w:val="27"/>
  </w:num>
  <w:num w:numId="19">
    <w:abstractNumId w:val="28"/>
  </w:num>
  <w:num w:numId="20">
    <w:abstractNumId w:val="44"/>
  </w:num>
  <w:num w:numId="21">
    <w:abstractNumId w:val="2"/>
  </w:num>
  <w:num w:numId="22">
    <w:abstractNumId w:val="1"/>
  </w:num>
  <w:num w:numId="23">
    <w:abstractNumId w:val="43"/>
  </w:num>
  <w:num w:numId="24">
    <w:abstractNumId w:val="46"/>
  </w:num>
  <w:num w:numId="25">
    <w:abstractNumId w:val="29"/>
  </w:num>
  <w:num w:numId="26">
    <w:abstractNumId w:val="14"/>
  </w:num>
  <w:num w:numId="27">
    <w:abstractNumId w:val="30"/>
  </w:num>
  <w:num w:numId="28">
    <w:abstractNumId w:val="19"/>
  </w:num>
  <w:num w:numId="29">
    <w:abstractNumId w:val="34"/>
  </w:num>
  <w:num w:numId="30">
    <w:abstractNumId w:val="12"/>
  </w:num>
  <w:num w:numId="31">
    <w:abstractNumId w:val="45"/>
  </w:num>
  <w:num w:numId="32">
    <w:abstractNumId w:val="47"/>
  </w:num>
  <w:num w:numId="33">
    <w:abstractNumId w:val="17"/>
  </w:num>
  <w:num w:numId="34">
    <w:abstractNumId w:val="11"/>
  </w:num>
  <w:num w:numId="35">
    <w:abstractNumId w:val="8"/>
  </w:num>
  <w:num w:numId="36">
    <w:abstractNumId w:val="4"/>
  </w:num>
  <w:num w:numId="37">
    <w:abstractNumId w:val="32"/>
  </w:num>
  <w:num w:numId="38">
    <w:abstractNumId w:val="5"/>
  </w:num>
  <w:num w:numId="39">
    <w:abstractNumId w:val="33"/>
  </w:num>
  <w:num w:numId="40">
    <w:abstractNumId w:val="35"/>
  </w:num>
  <w:num w:numId="41">
    <w:abstractNumId w:val="37"/>
  </w:num>
  <w:num w:numId="42">
    <w:abstractNumId w:val="0"/>
  </w:num>
  <w:num w:numId="43">
    <w:abstractNumId w:val="20"/>
  </w:num>
  <w:num w:numId="44">
    <w:abstractNumId w:val="3"/>
  </w:num>
  <w:num w:numId="45">
    <w:abstractNumId w:val="26"/>
  </w:num>
  <w:num w:numId="46">
    <w:abstractNumId w:val="36"/>
  </w:num>
  <w:num w:numId="47">
    <w:abstractNumId w:val="42"/>
  </w:num>
  <w:num w:numId="48">
    <w:abstractNumId w:val="1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6"/>
    <w:rsid w:val="00000339"/>
    <w:rsid w:val="0001105A"/>
    <w:rsid w:val="00012978"/>
    <w:rsid w:val="00017F76"/>
    <w:rsid w:val="000252DC"/>
    <w:rsid w:val="00027F2E"/>
    <w:rsid w:val="00071B2B"/>
    <w:rsid w:val="00075951"/>
    <w:rsid w:val="00081CE8"/>
    <w:rsid w:val="00082C33"/>
    <w:rsid w:val="00096670"/>
    <w:rsid w:val="000A57B2"/>
    <w:rsid w:val="000A58B2"/>
    <w:rsid w:val="000E480D"/>
    <w:rsid w:val="000F0715"/>
    <w:rsid w:val="000F1AEF"/>
    <w:rsid w:val="000F223E"/>
    <w:rsid w:val="000F61D6"/>
    <w:rsid w:val="00105D1B"/>
    <w:rsid w:val="001326EC"/>
    <w:rsid w:val="00145F38"/>
    <w:rsid w:val="00160A25"/>
    <w:rsid w:val="00167064"/>
    <w:rsid w:val="0020568E"/>
    <w:rsid w:val="00211A65"/>
    <w:rsid w:val="00224E71"/>
    <w:rsid w:val="002312E1"/>
    <w:rsid w:val="00246A0D"/>
    <w:rsid w:val="0027584A"/>
    <w:rsid w:val="002A1766"/>
    <w:rsid w:val="002D2AAB"/>
    <w:rsid w:val="002D4F68"/>
    <w:rsid w:val="00324DC8"/>
    <w:rsid w:val="00330D08"/>
    <w:rsid w:val="00351DFD"/>
    <w:rsid w:val="00366AEE"/>
    <w:rsid w:val="00381BE6"/>
    <w:rsid w:val="0038471A"/>
    <w:rsid w:val="003A1C24"/>
    <w:rsid w:val="003B5138"/>
    <w:rsid w:val="003C6037"/>
    <w:rsid w:val="003F6981"/>
    <w:rsid w:val="00417AAD"/>
    <w:rsid w:val="00461DD2"/>
    <w:rsid w:val="00473CDD"/>
    <w:rsid w:val="004822D2"/>
    <w:rsid w:val="004C198F"/>
    <w:rsid w:val="004D3A26"/>
    <w:rsid w:val="004D7293"/>
    <w:rsid w:val="004E5FBC"/>
    <w:rsid w:val="004F79BD"/>
    <w:rsid w:val="00531E45"/>
    <w:rsid w:val="00545740"/>
    <w:rsid w:val="00551EF2"/>
    <w:rsid w:val="00583619"/>
    <w:rsid w:val="005A43B2"/>
    <w:rsid w:val="005B0383"/>
    <w:rsid w:val="005B0A37"/>
    <w:rsid w:val="005B6751"/>
    <w:rsid w:val="005D1913"/>
    <w:rsid w:val="005F0903"/>
    <w:rsid w:val="005F4480"/>
    <w:rsid w:val="00630347"/>
    <w:rsid w:val="006555FB"/>
    <w:rsid w:val="00662AB9"/>
    <w:rsid w:val="00670849"/>
    <w:rsid w:val="00672FD4"/>
    <w:rsid w:val="006762CB"/>
    <w:rsid w:val="00680CEE"/>
    <w:rsid w:val="00683239"/>
    <w:rsid w:val="006A69FD"/>
    <w:rsid w:val="006C2BD6"/>
    <w:rsid w:val="006D2314"/>
    <w:rsid w:val="00701FAF"/>
    <w:rsid w:val="00712E2E"/>
    <w:rsid w:val="00714DFD"/>
    <w:rsid w:val="00721ADC"/>
    <w:rsid w:val="00723851"/>
    <w:rsid w:val="007240ED"/>
    <w:rsid w:val="00727F34"/>
    <w:rsid w:val="00732AF3"/>
    <w:rsid w:val="0074126C"/>
    <w:rsid w:val="00746461"/>
    <w:rsid w:val="00761C62"/>
    <w:rsid w:val="00761CCB"/>
    <w:rsid w:val="007C27BC"/>
    <w:rsid w:val="007C5BC1"/>
    <w:rsid w:val="007D2C62"/>
    <w:rsid w:val="007E388E"/>
    <w:rsid w:val="007F312F"/>
    <w:rsid w:val="00813F5C"/>
    <w:rsid w:val="00821AD0"/>
    <w:rsid w:val="008346EF"/>
    <w:rsid w:val="00893054"/>
    <w:rsid w:val="008E1EDF"/>
    <w:rsid w:val="008E5FCB"/>
    <w:rsid w:val="009022A6"/>
    <w:rsid w:val="009251E7"/>
    <w:rsid w:val="009302AB"/>
    <w:rsid w:val="009376AD"/>
    <w:rsid w:val="00942D73"/>
    <w:rsid w:val="00974245"/>
    <w:rsid w:val="00981DBA"/>
    <w:rsid w:val="00984F91"/>
    <w:rsid w:val="00990FC7"/>
    <w:rsid w:val="0099756D"/>
    <w:rsid w:val="009B1547"/>
    <w:rsid w:val="009C53A3"/>
    <w:rsid w:val="009D0F3A"/>
    <w:rsid w:val="00A05CAD"/>
    <w:rsid w:val="00A30B0B"/>
    <w:rsid w:val="00A70048"/>
    <w:rsid w:val="00A85AEC"/>
    <w:rsid w:val="00A900E3"/>
    <w:rsid w:val="00AA34AF"/>
    <w:rsid w:val="00AB01D6"/>
    <w:rsid w:val="00AC3E3D"/>
    <w:rsid w:val="00AD0805"/>
    <w:rsid w:val="00AD77D1"/>
    <w:rsid w:val="00AE3D00"/>
    <w:rsid w:val="00AE719A"/>
    <w:rsid w:val="00B152D3"/>
    <w:rsid w:val="00B264E5"/>
    <w:rsid w:val="00B318EE"/>
    <w:rsid w:val="00B677FD"/>
    <w:rsid w:val="00B756DC"/>
    <w:rsid w:val="00B845C4"/>
    <w:rsid w:val="00B906DB"/>
    <w:rsid w:val="00BA2814"/>
    <w:rsid w:val="00BA3383"/>
    <w:rsid w:val="00BB0651"/>
    <w:rsid w:val="00BC39BE"/>
    <w:rsid w:val="00BE0DE8"/>
    <w:rsid w:val="00BE4DD0"/>
    <w:rsid w:val="00BE64CC"/>
    <w:rsid w:val="00C07489"/>
    <w:rsid w:val="00C1338F"/>
    <w:rsid w:val="00C31097"/>
    <w:rsid w:val="00C4631E"/>
    <w:rsid w:val="00C63C2E"/>
    <w:rsid w:val="00C73D60"/>
    <w:rsid w:val="00C82068"/>
    <w:rsid w:val="00CA20DC"/>
    <w:rsid w:val="00CD7166"/>
    <w:rsid w:val="00CE411C"/>
    <w:rsid w:val="00CE7C13"/>
    <w:rsid w:val="00D12C0B"/>
    <w:rsid w:val="00D462BD"/>
    <w:rsid w:val="00D868E8"/>
    <w:rsid w:val="00D86C4C"/>
    <w:rsid w:val="00DA623F"/>
    <w:rsid w:val="00DB1DF0"/>
    <w:rsid w:val="00DC1557"/>
    <w:rsid w:val="00DE7A68"/>
    <w:rsid w:val="00DF0E5B"/>
    <w:rsid w:val="00E0421E"/>
    <w:rsid w:val="00E10B96"/>
    <w:rsid w:val="00E50049"/>
    <w:rsid w:val="00E555C0"/>
    <w:rsid w:val="00E61AB9"/>
    <w:rsid w:val="00E73185"/>
    <w:rsid w:val="00E74E1A"/>
    <w:rsid w:val="00E83058"/>
    <w:rsid w:val="00E86746"/>
    <w:rsid w:val="00E90646"/>
    <w:rsid w:val="00EB76E2"/>
    <w:rsid w:val="00F00552"/>
    <w:rsid w:val="00F040A5"/>
    <w:rsid w:val="00F12467"/>
    <w:rsid w:val="00F14DFA"/>
    <w:rsid w:val="00F44061"/>
    <w:rsid w:val="00F447F3"/>
    <w:rsid w:val="00F56AF7"/>
    <w:rsid w:val="00F572D8"/>
    <w:rsid w:val="00F71E83"/>
    <w:rsid w:val="00FD6E4B"/>
    <w:rsid w:val="00FE142F"/>
    <w:rsid w:val="00FE306B"/>
    <w:rsid w:val="00FE403A"/>
    <w:rsid w:val="00FE6230"/>
    <w:rsid w:val="00FF701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E2A7C2"/>
  <w15:chartTrackingRefBased/>
  <w15:docId w15:val="{E10E883F-3350-4EBA-85E4-3033B17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3CD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24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6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7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67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0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anchezRoman@hcc.comm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Request and Contract for Educational Assistants (A)</vt:lpstr>
    </vt:vector>
  </TitlesOfParts>
  <Company>HCC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Request and Contract for Educational Assistants (A)</dc:title>
  <dc:subject/>
  <dc:creator>BAlexander</dc:creator>
  <cp:keywords/>
  <cp:lastModifiedBy>Pizarro-Quesada, Lydia E</cp:lastModifiedBy>
  <cp:revision>3</cp:revision>
  <cp:lastPrinted>2019-03-20T13:54:00Z</cp:lastPrinted>
  <dcterms:created xsi:type="dcterms:W3CDTF">2019-03-22T14:47:00Z</dcterms:created>
  <dcterms:modified xsi:type="dcterms:W3CDTF">2019-03-22T15:17:00Z</dcterms:modified>
</cp:coreProperties>
</file>